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О признании процедуры несостоявшейся на участие в процедуре  </w:t>
      </w:r>
      <w:r>
        <w:rPr>
          <w:rFonts w:ascii="Times New Roman" w:hAnsi="Times New Roman" w:cs="Times New Roman"/>
          <w:b/>
          <w:bCs/>
          <w:kern w:val="0"/>
        </w:rPr>
        <w:br/>
        <w:t>22000183450000000382,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«30» января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Форма процедуры: Аукцион (комплексное развитие территории)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проведении аукциона в электронной форме на право заключения договора о комплексном развитии незастроенной территории, расположенной в с. Садовое Кетовского района Курганской области (в границах земельного участка 45:08:022002:399), лот №1: право заключения договора о комплексном развитии незастроенной территории, расположенной в с. Садовое Кетовского района Курганской области (в границах земельного участка 45:08:022002:399).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Начальная цена продажи имущества: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6 400 000,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3. Извещение о проведении настоящей процедуры и документация были размещены «20» декабря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Состав комиссии. </w:t>
      </w:r>
      <w:r>
        <w:rPr>
          <w:rFonts w:ascii="Times New Roman" w:hAnsi="Times New Roman" w:cs="Times New Roman"/>
          <w:kern w:val="0"/>
        </w:rPr>
        <w:br/>
        <w:t xml:space="preserve">На заседании комиссии (комиссия по аукционам), при о признании процедуры несостоявшейся на участие присутствовали: </w:t>
      </w:r>
      <w:r>
        <w:rPr>
          <w:rFonts w:ascii="Times New Roman" w:hAnsi="Times New Roman" w:cs="Times New Roman"/>
          <w:kern w:val="0"/>
        </w:rPr>
        <w:br/>
        <w:t xml:space="preserve">Председатель комиссии: Бурова Наталья Анатольевна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Галкина </w:t>
      </w:r>
      <w:proofErr w:type="gramStart"/>
      <w:r>
        <w:rPr>
          <w:rFonts w:ascii="Times New Roman" w:hAnsi="Times New Roman" w:cs="Times New Roman"/>
          <w:kern w:val="0"/>
        </w:rPr>
        <w:t>Светлана  Николаевна</w:t>
      </w:r>
      <w:proofErr w:type="gramEnd"/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Член комиссии: Дедова Ольга Алексеевна </w:t>
      </w:r>
      <w:r>
        <w:rPr>
          <w:rFonts w:ascii="Times New Roman" w:hAnsi="Times New Roman" w:cs="Times New Roman"/>
          <w:kern w:val="0"/>
        </w:rPr>
        <w:br/>
        <w:t xml:space="preserve">Член комиссии: Михальченко  Федор Михайлович </w:t>
      </w:r>
      <w:r>
        <w:rPr>
          <w:rFonts w:ascii="Times New Roman" w:hAnsi="Times New Roman" w:cs="Times New Roman"/>
          <w:kern w:val="0"/>
        </w:rPr>
        <w:br/>
        <w:t>Член комиссии: Цыба Елена Евгеньевна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По окончании срока подачи заявок до 14 часов 00 минут (время московское) «29» января 2025 года не подана ни одна заявка на участие в процедуре.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Комиссия приняла решение признать процедуру </w:t>
      </w:r>
      <w:r>
        <w:rPr>
          <w:rFonts w:ascii="Times New Roman" w:hAnsi="Times New Roman" w:cs="Times New Roman"/>
          <w:b/>
          <w:bCs/>
          <w:kern w:val="0"/>
        </w:rPr>
        <w:t>22000183450000000382, лот №1</w:t>
      </w:r>
      <w:r>
        <w:rPr>
          <w:rFonts w:ascii="Times New Roman" w:hAnsi="Times New Roman" w:cs="Times New Roman"/>
          <w:kern w:val="0"/>
        </w:rPr>
        <w:t xml:space="preserve"> несостоявшейся (</w:t>
      </w:r>
      <w:r>
        <w:rPr>
          <w:rFonts w:ascii="Times New Roman" w:hAnsi="Times New Roman" w:cs="Times New Roman"/>
          <w:i/>
          <w:iCs/>
          <w:kern w:val="0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kern w:val="0"/>
        </w:rPr>
        <w:t>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7. Настоящий протокол о признании процедуры несостоявшейся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/Бурова Наталья Анатольевна/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/Галкина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Светлана  Николаевна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/Дедова Ольга Алексеевна/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 Михайлович/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/Цыба Елена Евгеньевна/</w:t>
            </w:r>
          </w:p>
        </w:tc>
      </w:tr>
    </w:tbl>
    <w:p w:rsidR="0045173A" w:rsidRDefault="0045173A"/>
    <w:sectPr w:rsidR="0045173A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E02"/>
    <w:rsid w:val="00092E02"/>
    <w:rsid w:val="0017329A"/>
    <w:rsid w:val="0045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F52755-03B2-4733-8404-3B490D18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dcterms:created xsi:type="dcterms:W3CDTF">2025-01-30T02:55:00Z</dcterms:created>
  <dcterms:modified xsi:type="dcterms:W3CDTF">2025-01-30T02:55:00Z</dcterms:modified>
</cp:coreProperties>
</file>