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kern w:val="0"/>
        </w:rPr>
        <w:br/>
        <w:t>22000183450000000478,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«14»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</w:t>
      </w:r>
      <w:proofErr w:type="spellStart"/>
      <w:r>
        <w:rPr>
          <w:rFonts w:ascii="Times New Roman" w:hAnsi="Times New Roman" w:cs="Times New Roman"/>
          <w:kern w:val="0"/>
        </w:rPr>
        <w:t>Кропани</w:t>
      </w:r>
      <w:proofErr w:type="spellEnd"/>
      <w:r>
        <w:rPr>
          <w:rFonts w:ascii="Times New Roman" w:hAnsi="Times New Roman" w:cs="Times New Roman"/>
          <w:kern w:val="0"/>
        </w:rPr>
        <w:t>, пер Школьный, 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Нежилое здание МОУ "</w:t>
      </w:r>
      <w:proofErr w:type="spellStart"/>
      <w:r>
        <w:rPr>
          <w:rFonts w:ascii="Times New Roman" w:hAnsi="Times New Roman" w:cs="Times New Roman"/>
          <w:kern w:val="0"/>
        </w:rPr>
        <w:t>Кропанская</w:t>
      </w:r>
      <w:proofErr w:type="spellEnd"/>
      <w:r>
        <w:rPr>
          <w:rFonts w:ascii="Times New Roman" w:hAnsi="Times New Roman" w:cs="Times New Roman"/>
          <w:kern w:val="0"/>
        </w:rPr>
        <w:t xml:space="preserve"> основная общеобразовательная школа</w:t>
      </w:r>
      <w:proofErr w:type="gramStart"/>
      <w:r>
        <w:rPr>
          <w:rFonts w:ascii="Times New Roman" w:hAnsi="Times New Roman" w:cs="Times New Roman"/>
          <w:kern w:val="0"/>
        </w:rPr>
        <w:t>" ,</w:t>
      </w:r>
      <w:proofErr w:type="gramEnd"/>
      <w:r>
        <w:rPr>
          <w:rFonts w:ascii="Times New Roman" w:hAnsi="Times New Roman" w:cs="Times New Roman"/>
          <w:kern w:val="0"/>
        </w:rPr>
        <w:t xml:space="preserve"> нежилое здание спортивного зала, земельный участок площадью 8105 кв.м.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3 776 000,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«18» апреля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Процедура 22000183450000000478, лот №1 признана несостоявшейся, так как до окончания приема заявок не было подано ни одной заявки на участие.</w:t>
      </w:r>
    </w:p>
    <w:p w:rsidR="007D3AB9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7D3AB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9A"/>
    <w:rsid w:val="004A409A"/>
    <w:rsid w:val="004E11E0"/>
    <w:rsid w:val="007D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456315-F252-47A8-8FCF-AC197FD0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2025-05-14T02:53:00Z</dcterms:created>
  <dcterms:modified xsi:type="dcterms:W3CDTF">2025-05-14T02:53:00Z</dcterms:modified>
</cp:coreProperties>
</file>