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Default="00832C52" w:rsidP="009F59AB">
            <w:pPr>
              <w:pStyle w:val="TableContents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93073A" w:rsidRPr="00472282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 w:rsidR="009F59AB">
              <w:rPr>
                <w:rFonts w:ascii="Times New Roman" w:hAnsi="Times New Roman" w:cs="Times New Roman"/>
                <w:color w:val="000000"/>
                <w:szCs w:val="24"/>
              </w:rPr>
              <w:t xml:space="preserve"> 26 декабря </w:t>
            </w:r>
            <w:r w:rsidR="0059019B" w:rsidRPr="00472282">
              <w:rPr>
                <w:rFonts w:ascii="Times New Roman" w:hAnsi="Times New Roman" w:cs="Times New Roman"/>
                <w:color w:val="000000"/>
                <w:szCs w:val="24"/>
              </w:rPr>
              <w:t>2024</w:t>
            </w:r>
            <w:r w:rsidR="009F59AB">
              <w:rPr>
                <w:rFonts w:ascii="Times New Roman" w:hAnsi="Times New Roman" w:cs="Times New Roman"/>
                <w:color w:val="000000"/>
                <w:szCs w:val="24"/>
              </w:rPr>
              <w:t xml:space="preserve"> года</w:t>
            </w:r>
            <w:r w:rsidR="0093073A" w:rsidRPr="00472282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 w:rsidR="009F59AB">
              <w:rPr>
                <w:rFonts w:ascii="Times New Roman" w:hAnsi="Times New Roman" w:cs="Times New Roman"/>
                <w:color w:val="000000"/>
                <w:szCs w:val="24"/>
              </w:rPr>
              <w:t xml:space="preserve"> 4043</w:t>
            </w:r>
          </w:p>
          <w:p w:rsidR="00832C52" w:rsidRPr="00BA6CEB" w:rsidRDefault="00832C52" w:rsidP="009F59AB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F59AB" w:rsidRDefault="006A7AB5" w:rsidP="0093073A">
      <w:pPr>
        <w:tabs>
          <w:tab w:val="left" w:pos="840"/>
        </w:tabs>
        <w:snapToGrid w:val="0"/>
        <w:ind w:right="-108"/>
        <w:jc w:val="center"/>
        <w:rPr>
          <w:b/>
        </w:rPr>
      </w:pPr>
      <w:r w:rsidRPr="006A7AB5">
        <w:rPr>
          <w:b/>
        </w:rPr>
        <w:t>О внесении изменени</w:t>
      </w:r>
      <w:r w:rsidR="00567BDE">
        <w:rPr>
          <w:b/>
        </w:rPr>
        <w:t>й</w:t>
      </w:r>
      <w:r w:rsidRPr="006A7AB5">
        <w:rPr>
          <w:b/>
        </w:rPr>
        <w:t xml:space="preserve">  в приложение к постановлению Администрации Кетовского </w:t>
      </w:r>
      <w:r>
        <w:rPr>
          <w:b/>
        </w:rPr>
        <w:t>муниципального округа</w:t>
      </w:r>
      <w:r w:rsidRPr="006A7AB5">
        <w:rPr>
          <w:b/>
        </w:rPr>
        <w:t xml:space="preserve"> от </w:t>
      </w:r>
      <w:r w:rsidR="00E60C60">
        <w:rPr>
          <w:b/>
        </w:rPr>
        <w:t>6 декабря</w:t>
      </w:r>
      <w:r w:rsidR="007E4FBC">
        <w:rPr>
          <w:b/>
        </w:rPr>
        <w:t xml:space="preserve"> 202</w:t>
      </w:r>
      <w:r w:rsidR="00B1753A">
        <w:rPr>
          <w:b/>
        </w:rPr>
        <w:t>4</w:t>
      </w:r>
      <w:r w:rsidR="007E4FBC">
        <w:rPr>
          <w:b/>
        </w:rPr>
        <w:t xml:space="preserve"> года №</w:t>
      </w:r>
      <w:r w:rsidR="00B1753A">
        <w:rPr>
          <w:b/>
        </w:rPr>
        <w:t xml:space="preserve"> 3</w:t>
      </w:r>
      <w:r w:rsidR="00E60C60">
        <w:rPr>
          <w:b/>
        </w:rPr>
        <w:t>798</w:t>
      </w:r>
      <w:r w:rsidRPr="006A7AB5">
        <w:rPr>
          <w:b/>
        </w:rPr>
        <w:t xml:space="preserve"> «</w:t>
      </w:r>
      <w:r w:rsidR="007E4FBC">
        <w:rPr>
          <w:b/>
        </w:rPr>
        <w:t>О</w:t>
      </w:r>
      <w:r w:rsidRPr="006A7AB5">
        <w:rPr>
          <w:b/>
        </w:rPr>
        <w:t xml:space="preserve"> муниципальной программ</w:t>
      </w:r>
      <w:r w:rsidR="007E4FBC">
        <w:rPr>
          <w:b/>
        </w:rPr>
        <w:t>е</w:t>
      </w:r>
      <w:r w:rsidR="009F59AB">
        <w:rPr>
          <w:b/>
        </w:rPr>
        <w:t xml:space="preserve">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="00357AD5">
        <w:rPr>
          <w:b/>
        </w:rPr>
        <w:t xml:space="preserve"> Курганской области </w:t>
      </w:r>
      <w:r w:rsidRPr="006A7AB5">
        <w:rPr>
          <w:b/>
        </w:rPr>
        <w:t xml:space="preserve"> «Комплексное развитие </w:t>
      </w:r>
    </w:p>
    <w:p w:rsidR="0093073A" w:rsidRPr="006A7AB5" w:rsidRDefault="006A7AB5" w:rsidP="0093073A">
      <w:pPr>
        <w:tabs>
          <w:tab w:val="left" w:pos="840"/>
        </w:tabs>
        <w:snapToGrid w:val="0"/>
        <w:ind w:right="-108"/>
        <w:jc w:val="center"/>
        <w:rPr>
          <w:rStyle w:val="31"/>
          <w:b w:val="0"/>
          <w:color w:val="000000"/>
          <w:sz w:val="24"/>
          <w:szCs w:val="24"/>
        </w:rPr>
      </w:pPr>
      <w:r w:rsidRPr="006A7AB5">
        <w:rPr>
          <w:b/>
        </w:rPr>
        <w:t xml:space="preserve">сельских территорий </w:t>
      </w:r>
      <w:proofErr w:type="spellStart"/>
      <w:r w:rsidRPr="006A7AB5">
        <w:rPr>
          <w:b/>
        </w:rPr>
        <w:t>Кетовского</w:t>
      </w:r>
      <w:proofErr w:type="spellEnd"/>
      <w:r w:rsidRPr="006A7AB5">
        <w:rPr>
          <w:b/>
        </w:rPr>
        <w:t xml:space="preserve"> </w:t>
      </w:r>
      <w:r>
        <w:rPr>
          <w:b/>
        </w:rPr>
        <w:t>муниципального округа</w:t>
      </w:r>
      <w:r w:rsidRPr="006A7AB5">
        <w:rPr>
          <w:b/>
        </w:rPr>
        <w:t>»</w:t>
      </w:r>
    </w:p>
    <w:p w:rsidR="00126DAA" w:rsidRDefault="00126DAA" w:rsidP="00744B55">
      <w:pPr>
        <w:spacing w:line="200" w:lineRule="atLeast"/>
        <w:rPr>
          <w:color w:val="000000"/>
          <w:spacing w:val="-5"/>
        </w:rPr>
      </w:pPr>
    </w:p>
    <w:p w:rsidR="0059019B" w:rsidRDefault="006A7AB5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</w:t>
      </w:r>
      <w:r w:rsidR="00567BDE" w:rsidRPr="00567BDE">
        <w:rPr>
          <w:b w:val="0"/>
          <w:color w:val="000000"/>
          <w:sz w:val="24"/>
          <w:szCs w:val="24"/>
        </w:rPr>
        <w:t>с Бюджетным кодексом Российской Федерации</w:t>
      </w:r>
      <w:r w:rsidR="00567BDE">
        <w:rPr>
          <w:color w:val="000000"/>
          <w:sz w:val="24"/>
          <w:szCs w:val="24"/>
        </w:rPr>
        <w:t>,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Федеральным законом от 28.06.2014 </w:t>
      </w:r>
      <w:r w:rsidR="00357A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172-ФЗ «О стратегическом планировании в Российской Федерации», постановлением Правительства Курганской област</w:t>
      </w:r>
      <w:r w:rsidR="00567B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от 28 декабря 2020 года № 458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«О государственной программе Курганской области «Комплексное развитие сельских территорий Курганской области», </w:t>
      </w:r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Курганской области от 11 ноября 2024 года № 391 «О внесении изменений в постановление Правительства Курганской области от 3 мая 2024 года №119 и признании утратившим силу постановления Правительства Курганской области от 17 октября 2024 года №349», постановлением Правительства Курганской области от 3 мая 2024 года  №119 «Об организации работы по реализации в 2024 году отдельных мероприятий, направленных на снижение напряженности на рынке труда субъектов Российской Федерации», постановлением Правительства Курганской области от 29 декабря 2023 года №449 «О государственной программе Курганской области «Содействие занятости населения Курганской области»,</w:t>
      </w:r>
      <w:r w:rsidR="00986641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«Кетовский муниципальный округ Курганской области»,</w:t>
      </w:r>
      <w:r w:rsidR="004C037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 муниципального округа Курганской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области ПОСТАНОВЛЯ</w:t>
      </w:r>
      <w:r w:rsidR="00D629F9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ЕТ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C55241" w:rsidRPr="0059019B" w:rsidRDefault="00C55241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B84174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Внести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изменения в </w:t>
      </w:r>
      <w:r w:rsidR="00357AD5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к постановлению Администрации </w:t>
      </w:r>
      <w:r w:rsidR="00357AD5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вского муниципального округа от </w:t>
      </w:r>
      <w:r w:rsidR="00E60C60">
        <w:rPr>
          <w:rFonts w:ascii="Times New Roman" w:hAnsi="Times New Roman" w:cs="Times New Roman"/>
          <w:b w:val="0"/>
          <w:color w:val="auto"/>
          <w:sz w:val="24"/>
          <w:szCs w:val="24"/>
        </w:rPr>
        <w:t>6 декаб</w:t>
      </w:r>
      <w:r w:rsidR="00B1753A">
        <w:rPr>
          <w:rFonts w:ascii="Times New Roman" w:hAnsi="Times New Roman" w:cs="Times New Roman"/>
          <w:b w:val="0"/>
          <w:color w:val="auto"/>
          <w:sz w:val="24"/>
          <w:szCs w:val="24"/>
        </w:rPr>
        <w:t>ря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</w:t>
      </w:r>
      <w:r w:rsidR="00B1753A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№</w:t>
      </w:r>
      <w:r w:rsidR="00E60C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3798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муниципальной программе Кетовского муниципального округа Курганской области  «Комплексное развитие сельских территорий Кетовского муниципального округа»</w:t>
      </w:r>
      <w:r w:rsidR="0059019B">
        <w:rPr>
          <w:rStyle w:val="31"/>
          <w:b/>
          <w:bCs/>
          <w:color w:val="auto"/>
          <w:sz w:val="24"/>
          <w:szCs w:val="24"/>
        </w:rPr>
        <w:t xml:space="preserve">, 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изложив в новой редакции, согласно приложению к настоящему постановлению.</w:t>
      </w:r>
    </w:p>
    <w:p w:rsidR="00567BDE" w:rsidRDefault="00567BDE" w:rsidP="00567BDE">
      <w:pPr>
        <w:tabs>
          <w:tab w:val="left" w:pos="1571"/>
        </w:tabs>
        <w:ind w:firstLine="709"/>
        <w:jc w:val="both"/>
      </w:pPr>
      <w:r>
        <w:t>2. Настоящее постановление подлежит официальному опубликованию в установленном порядке и размещению на официальном сайте Администрации Кетовского муниципального округа в информационно-телекоммуникационной сети «Интернет».</w:t>
      </w:r>
    </w:p>
    <w:p w:rsidR="0059019B" w:rsidRPr="008A298B" w:rsidRDefault="0059019B" w:rsidP="00567BDE">
      <w:pPr>
        <w:tabs>
          <w:tab w:val="left" w:pos="1571"/>
        </w:tabs>
        <w:ind w:firstLine="709"/>
        <w:jc w:val="both"/>
      </w:pPr>
      <w:r>
        <w:t>3.</w:t>
      </w:r>
      <w:r w:rsidR="009F59AB">
        <w:t xml:space="preserve"> </w:t>
      </w:r>
      <w:r>
        <w:t xml:space="preserve">Настоящее постановление вступает в силу после его </w:t>
      </w:r>
      <w:r w:rsidR="00B1753A">
        <w:t>официального</w:t>
      </w:r>
      <w:r>
        <w:t xml:space="preserve"> опубликования.</w:t>
      </w:r>
    </w:p>
    <w:p w:rsidR="00567BDE" w:rsidRDefault="009F59AB" w:rsidP="00567BDE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9019B">
        <w:rPr>
          <w:color w:val="000000"/>
        </w:rPr>
        <w:t>4.</w:t>
      </w:r>
      <w:r>
        <w:rPr>
          <w:color w:val="000000"/>
        </w:rPr>
        <w:t xml:space="preserve"> </w:t>
      </w:r>
      <w:r w:rsidR="00567BDE" w:rsidRPr="006732BB">
        <w:rPr>
          <w:color w:val="000000"/>
        </w:rPr>
        <w:t xml:space="preserve">Контроль за выполнением настоящего постановления </w:t>
      </w:r>
      <w:r w:rsidR="00744B55">
        <w:rPr>
          <w:color w:val="000000"/>
        </w:rPr>
        <w:t>оставляю за собой.</w:t>
      </w:r>
    </w:p>
    <w:p w:rsidR="0093073A" w:rsidRDefault="0093073A" w:rsidP="0093073A"/>
    <w:p w:rsidR="003C41FF" w:rsidRDefault="003C41FF" w:rsidP="0093073A"/>
    <w:p w:rsidR="00357AD5" w:rsidRDefault="00357AD5" w:rsidP="0093073A"/>
    <w:p w:rsidR="00357AD5" w:rsidRDefault="00567BDE" w:rsidP="00744B55">
      <w:pPr>
        <w:jc w:val="both"/>
        <w:rPr>
          <w:color w:val="000000"/>
        </w:rPr>
      </w:pPr>
      <w:r w:rsidRPr="009F72CF">
        <w:rPr>
          <w:color w:val="000000"/>
        </w:rPr>
        <w:t>Глав</w:t>
      </w:r>
      <w:r w:rsidR="00B1753A">
        <w:rPr>
          <w:color w:val="000000"/>
        </w:rPr>
        <w:t>а</w:t>
      </w:r>
      <w:r w:rsidRPr="009F72CF">
        <w:rPr>
          <w:color w:val="000000"/>
        </w:rPr>
        <w:t xml:space="preserve"> Кетовского муниципального округа</w:t>
      </w:r>
    </w:p>
    <w:p w:rsidR="00744B55" w:rsidRDefault="00744B55" w:rsidP="00744B55">
      <w:pPr>
        <w:jc w:val="both"/>
        <w:rPr>
          <w:color w:val="000000"/>
        </w:rPr>
      </w:pPr>
      <w:r w:rsidRPr="00567BDE">
        <w:rPr>
          <w:color w:val="000000"/>
        </w:rPr>
        <w:t>Курганской области</w:t>
      </w:r>
      <w:r w:rsidR="009F59AB">
        <w:rPr>
          <w:color w:val="000000"/>
        </w:rPr>
        <w:t xml:space="preserve">                                                                                                          </w:t>
      </w:r>
      <w:r w:rsidR="00B1753A">
        <w:rPr>
          <w:color w:val="000000"/>
        </w:rPr>
        <w:t xml:space="preserve">О.Н. </w:t>
      </w:r>
      <w:proofErr w:type="spellStart"/>
      <w:r w:rsidR="00B1753A">
        <w:rPr>
          <w:color w:val="000000"/>
        </w:rPr>
        <w:t>Язовских</w:t>
      </w:r>
      <w:proofErr w:type="spellEnd"/>
    </w:p>
    <w:p w:rsidR="003C41FF" w:rsidRDefault="003C41FF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9F59AB" w:rsidRDefault="009F59AB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9F59AB" w:rsidRDefault="009F59AB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:rsidR="00744B55" w:rsidRPr="005556A0" w:rsidRDefault="00B1753A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6"/>
          <w:szCs w:val="16"/>
        </w:rPr>
      </w:pPr>
      <w:r w:rsidRPr="005556A0">
        <w:rPr>
          <w:rFonts w:ascii="Times New Roman" w:hAnsi="Times New Roman" w:cs="Times New Roman"/>
          <w:color w:val="000000"/>
          <w:sz w:val="16"/>
          <w:szCs w:val="16"/>
        </w:rPr>
        <w:t>Кадочникова Оксана Владимировна</w:t>
      </w:r>
    </w:p>
    <w:p w:rsidR="00C55241" w:rsidRPr="009F59AB" w:rsidRDefault="00357AD5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6"/>
          <w:szCs w:val="16"/>
        </w:rPr>
      </w:pPr>
      <w:r w:rsidRPr="005556A0">
        <w:rPr>
          <w:rFonts w:ascii="Times New Roman" w:hAnsi="Times New Roman" w:cs="Times New Roman"/>
          <w:color w:val="000000"/>
          <w:sz w:val="16"/>
          <w:szCs w:val="16"/>
        </w:rPr>
        <w:t>(35231)23-9-4</w:t>
      </w:r>
      <w:r w:rsidR="00B1753A" w:rsidRPr="005556A0"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:rsidR="00832C52" w:rsidRPr="00832C52" w:rsidRDefault="00B95D6A" w:rsidP="00B95D6A">
      <w:pPr>
        <w:pStyle w:val="Standard"/>
        <w:tabs>
          <w:tab w:val="left" w:pos="11964"/>
        </w:tabs>
        <w:autoSpaceDE w:val="0"/>
        <w:ind w:left="5103"/>
      </w:pPr>
      <w:r>
        <w:rPr>
          <w:rFonts w:ascii="Times New Roman" w:hAnsi="Times New Roman" w:cs="Times New Roman"/>
          <w:color w:val="000000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color w:val="000000"/>
        </w:rPr>
        <w:t>Кетовского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муниципального округа</w:t>
      </w:r>
      <w:r w:rsidR="00832C52">
        <w:t xml:space="preserve"> </w:t>
      </w:r>
      <w:r w:rsidR="00832C52">
        <w:rPr>
          <w:rFonts w:ascii="Times New Roman" w:hAnsi="Times New Roman" w:cs="Times New Roman"/>
          <w:color w:val="000000"/>
          <w:szCs w:val="24"/>
        </w:rPr>
        <w:t>о</w:t>
      </w:r>
      <w:r w:rsidR="00832C52" w:rsidRPr="00472282">
        <w:rPr>
          <w:rFonts w:ascii="Times New Roman" w:hAnsi="Times New Roman" w:cs="Times New Roman"/>
          <w:color w:val="000000"/>
          <w:szCs w:val="24"/>
        </w:rPr>
        <w:t>т</w:t>
      </w:r>
      <w:r w:rsidR="00832C52">
        <w:rPr>
          <w:rFonts w:ascii="Times New Roman" w:hAnsi="Times New Roman" w:cs="Times New Roman"/>
          <w:color w:val="000000"/>
          <w:szCs w:val="24"/>
        </w:rPr>
        <w:t xml:space="preserve"> 26 декабря </w:t>
      </w:r>
      <w:r w:rsidR="00832C52" w:rsidRPr="00472282">
        <w:rPr>
          <w:rFonts w:ascii="Times New Roman" w:hAnsi="Times New Roman" w:cs="Times New Roman"/>
          <w:color w:val="000000"/>
          <w:szCs w:val="24"/>
        </w:rPr>
        <w:t>2024</w:t>
      </w:r>
      <w:r w:rsidR="00832C52">
        <w:rPr>
          <w:rFonts w:ascii="Times New Roman" w:hAnsi="Times New Roman" w:cs="Times New Roman"/>
          <w:color w:val="000000"/>
          <w:szCs w:val="24"/>
        </w:rPr>
        <w:t xml:space="preserve"> года</w:t>
      </w:r>
      <w:r w:rsidR="00832C52" w:rsidRPr="00472282">
        <w:rPr>
          <w:rFonts w:ascii="Times New Roman" w:hAnsi="Times New Roman" w:cs="Times New Roman"/>
          <w:color w:val="000000"/>
          <w:szCs w:val="24"/>
        </w:rPr>
        <w:t xml:space="preserve"> №</w:t>
      </w:r>
      <w:r w:rsidR="00832C52">
        <w:rPr>
          <w:rFonts w:ascii="Times New Roman" w:hAnsi="Times New Roman" w:cs="Times New Roman"/>
          <w:color w:val="000000"/>
          <w:szCs w:val="24"/>
        </w:rPr>
        <w:t xml:space="preserve"> 4043</w:t>
      </w:r>
      <w:r w:rsidR="00832C52"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</w:p>
    <w:p w:rsidR="00B95D6A" w:rsidRDefault="00B95D6A" w:rsidP="00B95D6A">
      <w:pPr>
        <w:pStyle w:val="Standard"/>
        <w:tabs>
          <w:tab w:val="left" w:pos="11964"/>
        </w:tabs>
        <w:autoSpaceDE w:val="0"/>
        <w:ind w:left="5103"/>
      </w:pPr>
      <w:r w:rsidRPr="004B7723">
        <w:rPr>
          <w:rFonts w:ascii="Times New Roman" w:eastAsia="ArialMT, Arial" w:hAnsi="Times New Roman" w:cs="Times New Roman"/>
          <w:color w:val="000000"/>
          <w:szCs w:val="24"/>
        </w:rPr>
        <w:t>«О внесении изменений в приложение к постановлению Админи</w:t>
      </w:r>
      <w:r w:rsidR="00930810">
        <w:rPr>
          <w:rFonts w:ascii="Times New Roman" w:eastAsia="ArialMT, Arial" w:hAnsi="Times New Roman" w:cs="Times New Roman"/>
          <w:color w:val="000000"/>
          <w:szCs w:val="24"/>
        </w:rPr>
        <w:t>страции Кетовс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кого </w:t>
      </w:r>
      <w:r w:rsidR="00357AD5">
        <w:rPr>
          <w:rFonts w:ascii="Times New Roman" w:eastAsia="ArialMT, Arial" w:hAnsi="Times New Roman" w:cs="Times New Roman"/>
          <w:color w:val="000000"/>
          <w:szCs w:val="24"/>
        </w:rPr>
        <w:t xml:space="preserve">муниципального округа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от 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>20 ноября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202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>4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года №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>3575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«Омуниципальной программ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е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Кетовского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области 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«Комплексное развитие сельских территорий Кетовского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области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»</w:t>
      </w:r>
    </w:p>
    <w:p w:rsidR="00B95D6A" w:rsidRDefault="00B95D6A" w:rsidP="00B95D6A">
      <w:pPr>
        <w:pStyle w:val="Standard"/>
        <w:ind w:left="5103"/>
        <w:jc w:val="both"/>
        <w:rPr>
          <w:rFonts w:ascii="Times New Roman" w:hAnsi="Times New Roman" w:cs="Times New Roman"/>
          <w:color w:val="000000"/>
        </w:rPr>
      </w:pPr>
    </w:p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E1707" w:rsidRDefault="00BE1707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645EF" w:rsidRDefault="00B645EF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:rsidR="00B95D6A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Муниципальная программа Кетовского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Кетовского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:rsidR="00B95D6A" w:rsidRPr="002D766C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E1707" w:rsidRDefault="00B95D6A" w:rsidP="00BE1707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Раздел I. Паспорт муниципальной программы Кетовского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Кетовского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:rsidR="00B95D6A" w:rsidRDefault="00B95D6A" w:rsidP="00BE1707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b"/>
        <w:tblW w:w="0" w:type="auto"/>
        <w:tblLook w:val="04A0"/>
      </w:tblPr>
      <w:tblGrid>
        <w:gridCol w:w="3227"/>
        <w:gridCol w:w="6487"/>
      </w:tblGrid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Наименование Программы</w:t>
            </w:r>
          </w:p>
        </w:tc>
        <w:tc>
          <w:tcPr>
            <w:tcW w:w="6487" w:type="dxa"/>
          </w:tcPr>
          <w:p w:rsidR="00B95D6A" w:rsidRDefault="00B95D6A" w:rsidP="00D9332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Муниципальная программа Кетовского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«Комплексное развитие сельских территорий Кетовского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»</w:t>
            </w: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 xml:space="preserve"> (далее - Программа)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Основание для разработки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Постановление Правительства Курганской области от 28 декабря 2019 года № 458  «О государственной программе Курганской области «Комплексное развитие сельских территорий Курганской области»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Заказчик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Администрация Кетовского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Исполнитель - координатор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Кетовского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Разработчик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Кетовского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Исполнители мероприятий</w:t>
            </w:r>
          </w:p>
        </w:tc>
        <w:tc>
          <w:tcPr>
            <w:tcW w:w="6487" w:type="dxa"/>
          </w:tcPr>
          <w:p w:rsidR="00B95D6A" w:rsidRDefault="00B95D6A" w:rsidP="00B645E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тдел сельского хозяйства Администрации Кетовского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="00F86DAA" w:rsidRPr="00E3369D">
              <w:rPr>
                <w:rFonts w:ascii="Times New Roman" w:hAnsi="Times New Roman" w:cs="Times New Roman"/>
                <w:color w:val="000000"/>
                <w:szCs w:val="29"/>
              </w:rPr>
              <w:t>тдел экономического развития</w:t>
            </w:r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Кетовского муниципального округа Курганской области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Цели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Создание комфортных условий жизнедеятельности в сельской местности, благоустройство сельских территорий</w:t>
            </w:r>
          </w:p>
        </w:tc>
      </w:tr>
      <w:tr w:rsidR="00B95D6A" w:rsidTr="00066C9F">
        <w:tc>
          <w:tcPr>
            <w:tcW w:w="322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Задачи</w:t>
            </w:r>
          </w:p>
        </w:tc>
        <w:tc>
          <w:tcPr>
            <w:tcW w:w="6487" w:type="dxa"/>
          </w:tcPr>
          <w:p w:rsidR="001B4EC2" w:rsidRDefault="00B95D6A" w:rsidP="00066C9F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Обеспечение сельских территорий объектами социальной и инженерной инфраструктуры, реализация общественно-значимых проектов по благоустройству сельских территорий</w:t>
            </w:r>
            <w:r w:rsidR="00BE1707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1B4EC2" w:rsidRPr="00E3369D">
              <w:rPr>
                <w:rFonts w:ascii="Times New Roman" w:hAnsi="Times New Roman"/>
                <w:szCs w:val="24"/>
              </w:rPr>
              <w:t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 w:rsidR="00991CE4">
              <w:rPr>
                <w:rFonts w:ascii="Times New Roman" w:hAnsi="Times New Roman"/>
                <w:szCs w:val="24"/>
              </w:rPr>
              <w:t>;</w:t>
            </w:r>
          </w:p>
          <w:p w:rsidR="00991CE4" w:rsidRDefault="00991CE4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Обеспечение бесперебойного </w:t>
            </w:r>
            <w:r w:rsidR="00311C2B">
              <w:rPr>
                <w:rFonts w:ascii="Times New Roman" w:hAnsi="Times New Roman" w:cs="Times New Roman"/>
                <w:color w:val="000000"/>
                <w:szCs w:val="29"/>
              </w:rPr>
              <w:t>вывоза сточных вод.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Целевые индикаторы</w:t>
            </w:r>
          </w:p>
        </w:tc>
        <w:tc>
          <w:tcPr>
            <w:tcW w:w="6487" w:type="dxa"/>
          </w:tcPr>
          <w:p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вод в действие распределительных газовых сетей, км;</w:t>
            </w:r>
          </w:p>
          <w:p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ввод в действие локальных водопроводов, км;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lastRenderedPageBreak/>
              <w:t xml:space="preserve">устройство площадок для сбора твердых коммунальных отходов,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установка контейнеров для крупногабарит</w:t>
            </w:r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 xml:space="preserve">ного  мусора, ликвидация свалок, реконструкция и техперевооружение инженерной инфраструктуры объектов ЖКХ, 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количество благоустраиваемых аллей, ед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.</w:t>
            </w:r>
            <w:r w:rsidR="001B4EC2" w:rsidRPr="00E3369D">
              <w:rPr>
                <w:rFonts w:ascii="Times New Roman" w:hAnsi="Times New Roman" w:cs="Times New Roman"/>
                <w:color w:val="000000"/>
                <w:szCs w:val="29"/>
              </w:rPr>
              <w:t>,</w:t>
            </w:r>
            <w:r w:rsidR="001B4EC2" w:rsidRPr="00E3369D">
              <w:rPr>
                <w:rFonts w:ascii="Times New Roman" w:hAnsi="Times New Roman"/>
                <w:szCs w:val="24"/>
              </w:rPr>
              <w:t xml:space="preserve"> временное трудоустройство граждан, чел.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lastRenderedPageBreak/>
              <w:t>Сроки и этапы реализации Программы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2023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- 2025 годы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Финансовое обеспечение</w:t>
            </w:r>
          </w:p>
        </w:tc>
        <w:tc>
          <w:tcPr>
            <w:tcW w:w="6487" w:type="dxa"/>
          </w:tcPr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Планируемый общий объем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финансирования Программы на 2023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- 2025 годы составляет 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83 </w:t>
            </w:r>
            <w:r w:rsidR="0059019B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216226 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руб.,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23 787 012 рублей – на устройство контейнерных площадок для сбора твердых коммунальных отходов;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10 530 000  руб., - установка контейнеров для крупногабаритных отходов,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48 685 000 млн. рублей – ликвидация свалок.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2025 год - 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27 667 337руб.</w:t>
            </w:r>
          </w:p>
          <w:p w:rsidR="00B95D6A" w:rsidRDefault="00BD7F61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16 063 248 руб., - техперевооружение котельных.</w:t>
            </w:r>
          </w:p>
          <w:p w:rsidR="001B4EC2" w:rsidRDefault="001B4EC2" w:rsidP="001B4EC2">
            <w:pPr>
              <w:tabs>
                <w:tab w:val="left" w:pos="1571"/>
              </w:tabs>
              <w:jc w:val="both"/>
            </w:pPr>
            <w:r w:rsidRPr="00E3369D">
              <w:t xml:space="preserve">Планируемый объем финансирования общественных работ </w:t>
            </w:r>
            <w:r w:rsidR="00D9332A" w:rsidRPr="00E3369D">
              <w:t>в 2024 году в размере  214214</w:t>
            </w:r>
            <w:r w:rsidRPr="00E3369D">
              <w:t xml:space="preserve"> рублей, в том числе субсидияиз областного бюджета, источником финансового обеспечения которых являются средства федерального бюджета -  214000,00 рублей</w:t>
            </w:r>
            <w:r w:rsidR="00081AB4">
              <w:t>;</w:t>
            </w:r>
          </w:p>
          <w:p w:rsidR="00081AB4" w:rsidRPr="001B4EC2" w:rsidRDefault="008E571E" w:rsidP="001B4EC2">
            <w:pPr>
              <w:tabs>
                <w:tab w:val="left" w:pos="1571"/>
              </w:tabs>
              <w:jc w:val="both"/>
            </w:pPr>
            <w:r>
              <w:rPr>
                <w:color w:val="000000"/>
                <w:szCs w:val="29"/>
              </w:rPr>
              <w:t>2025 год – 120 000 000 (сто двадцать миллионов рублей) – установка приемно-сливной станции для привозных стоков и жидких бытовых отходов.</w:t>
            </w:r>
          </w:p>
        </w:tc>
      </w:tr>
      <w:tr w:rsidR="00B95D6A" w:rsidTr="00066C9F">
        <w:tc>
          <w:tcPr>
            <w:tcW w:w="3227" w:type="dxa"/>
          </w:tcPr>
          <w:p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Ожидаемые результаты реализации</w:t>
            </w:r>
          </w:p>
        </w:tc>
        <w:tc>
          <w:tcPr>
            <w:tcW w:w="6487" w:type="dxa"/>
          </w:tcPr>
          <w:p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газификации жилых домов (квартир) сетевым газом на сельских территориях к 2025 году;</w:t>
            </w:r>
          </w:p>
          <w:p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обеспеченности сельского населения питьевой водой к 2025 году;</w:t>
            </w:r>
          </w:p>
          <w:p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реализации общественно значимых проектов по благоустройству сельских территорий  к 2025 году</w:t>
            </w:r>
            <w:r w:rsidR="00CE618C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:rsidR="00F86DAA" w:rsidRDefault="00CE618C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увеличение производительности, повышение качества предоставления услуг по теплоснабжению сельскому населению</w:t>
            </w:r>
            <w:r w:rsidR="00265D1B">
              <w:rPr>
                <w:rFonts w:ascii="Times New Roman" w:hAnsi="Times New Roman" w:cs="Times New Roman"/>
                <w:color w:val="000000"/>
                <w:szCs w:val="29"/>
              </w:rPr>
              <w:t xml:space="preserve"> к 2025 году</w:t>
            </w:r>
            <w:r w:rsidR="00081AB4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:rsidR="00081AB4" w:rsidRDefault="00081AB4" w:rsidP="0032759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бесперебойное обеспечение </w:t>
            </w:r>
            <w:r w:rsidR="00327596">
              <w:rPr>
                <w:rFonts w:ascii="Times New Roman" w:hAnsi="Times New Roman" w:cs="Times New Roman"/>
                <w:color w:val="000000"/>
                <w:szCs w:val="29"/>
              </w:rPr>
              <w:t xml:space="preserve">вывоза сточных вод </w:t>
            </w:r>
            <w:r w:rsidR="008E571E">
              <w:rPr>
                <w:rFonts w:ascii="Times New Roman" w:hAnsi="Times New Roman" w:cs="Times New Roman"/>
                <w:color w:val="000000"/>
                <w:szCs w:val="29"/>
              </w:rPr>
              <w:t>от населения и социально значимых объектов.</w:t>
            </w:r>
          </w:p>
        </w:tc>
      </w:tr>
    </w:tbl>
    <w:p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BE1707" w:rsidRPr="00804D3F" w:rsidRDefault="00BE1707" w:rsidP="00567BDE">
      <w:pPr>
        <w:pStyle w:val="Standard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t xml:space="preserve">Раздел II. Характеристика текущего состояния развития территории </w:t>
      </w:r>
      <w:r>
        <w:rPr>
          <w:rFonts w:ascii="Times New Roman" w:hAnsi="Times New Roman" w:cs="Times New Roman"/>
          <w:b/>
          <w:color w:val="000000"/>
          <w:szCs w:val="29"/>
        </w:rPr>
        <w:t>Кетовского муниципального округа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настоящее время в аграрной сфере Кетовского</w:t>
      </w:r>
      <w:r>
        <w:rPr>
          <w:rFonts w:ascii="Times New Roman" w:hAnsi="Times New Roman" w:cs="Times New Roman"/>
          <w:color w:val="000000"/>
          <w:szCs w:val="29"/>
        </w:rPr>
        <w:t xml:space="preserve"> муниципального округа Курганской области </w:t>
      </w:r>
      <w:r w:rsidRPr="00804D3F">
        <w:rPr>
          <w:rFonts w:ascii="Times New Roman" w:hAnsi="Times New Roman" w:cs="Times New Roman"/>
          <w:color w:val="000000"/>
          <w:szCs w:val="29"/>
        </w:rPr>
        <w:t>сформирован и планово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</w:t>
      </w: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 xml:space="preserve">неблагоприятных прогнозов на ближайшие годы в отношении демографической ситуации и формирования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трудоресурсного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потенциала.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Основными причинами исторически сложившейся неблагоприятной ситуации в комплексном развитии района являются недостаточное финансирование развития социальной и инженерной инфраструктур, реализации общественно-значимых проектов по благоустройству сельских территорий, строительства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объектам производства и переработки продукции,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дотационность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бюджета, высокий уровень затратности комплексного развития сельских территорий.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трудоспособном возрасте находятся 35,0 тыс. человек, из них 35,0 тыс. человек - жители сельской местности, или 100 процентов от общей численности сельского населения.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Из числа сельских жителей в трудоспособном возрасте заняты в экономике 21,7 тыс. человек, или 61,9 процента, ищут работу и готовы к ней приступить 357 человек, или 1,6 процента.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сферах здравоохранения, образования и сельского хозяйства.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Сельские территории Кетовского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характеризуются неравномерным распределением производственных сил в сочетании с локализацией районных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Свердловской, Тюменской и Челябинской областей с более высоким уровнем оплаты труда и развитой инфраструктурой.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Уровень комфортности проживания в сельской местности остается крайне низким.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 могут быть признанными удовлетворительными и темпы обеспечения жильем граждан, признанных нуждающимися в улучшении жилищных условий.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округе</w:t>
      </w:r>
      <w:r w:rsidRPr="00EA1B53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функционирует 32 общеобразовательные школы и 23 дошкольных образовательных учреждений.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рамках национального проекта «Демография» с 2018 года осуществляется строительство детского сада-яслей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КетовоКетовского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муниципального</w:t>
      </w:r>
      <w:proofErr w:type="spellEnd"/>
      <w:r w:rsidRPr="00EA1B53">
        <w:rPr>
          <w:rFonts w:ascii="Times New Roman" w:hAnsi="Times New Roman" w:cs="Times New Roman"/>
          <w:color w:val="000000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EA1B53">
        <w:rPr>
          <w:rFonts w:ascii="Times New Roman" w:hAnsi="Times New Roman" w:cs="Times New Roman"/>
          <w:color w:val="000000"/>
          <w:szCs w:val="29"/>
        </w:rPr>
        <w:t>Курганской области</w:t>
      </w:r>
      <w:r>
        <w:rPr>
          <w:rFonts w:ascii="Times New Roman" w:hAnsi="Times New Roman" w:cs="Times New Roman"/>
          <w:color w:val="000000"/>
          <w:szCs w:val="29"/>
        </w:rPr>
        <w:t xml:space="preserve"> на 140 мест. В 2023 году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планируется построить еще 2 детских сада-яслей общей численностью 280 дошкольных мест.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целях создания современных условий и повышения качества образования осуществляется строительство новой школы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на 1100 мест и проектирование нового учебного корпуса на 300 мест в селе Введенское. Проводится капитальный ремонт существующих учебных учреждений и создание благоприятных условий для учебного процесса.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Культурную и духовную жизнь сельских территорий во много определяют сельские клубы и сельские библиотеки,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Кетовском</w:t>
      </w:r>
      <w:r w:rsidRPr="00335686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мокруге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335686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> имеется  67 объектов культуры: РДК, Центральная и детская библиотеки, 24 сельских Дома культуры, 6 сельских клубов и 29 сельских библиотек. Оптимизация сети проведена, путем создания  2 муниципальных  казенных учреждений культуры: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клубная система», 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библиотечная  система» и 5 МКУ ДО.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Показателем  результативности использования программно-целевого подхода являются позитивные изменения в развитии сельских территорий в ходе реализации целевой программы Кетовского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«Социальное развитие села Кетовского района до 2013 года» (далее - Программа социального развития села),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целевой программы Кетовского района «Развитие сельского хозяйства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районе на 2008-2012 годы»,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утвержденнойРешением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30.01.2008 года № 332,  «Устойчивое развитие сельских территорий Кетовского района на 2014-2017 годы и на период до 2020 года»,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результате реализации программных мероприятий значительно улучшится инженерное обустройство жилищного фонда: уровень газификации увеличится с 62,0 % до 81,1 % процента, уровень обеспеченности сельского населения питьевой водой с 44,7 % до 58,9 процентов, улучшится благоустройство сельских территорий: уровень обеспечения сельского населения благоустроенными площадками для сбора твердых коммунальных отходов до 77,0 процентов,  увеличится уровень благоустройства сельской местности для комфортного проживания населения.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Протяженность канализационных сетей на территории района составляет 19,8 километра, из них ветхих – 0,5 километра, или 2,5 процента. Уровень износа таких систем, включая канализационные очистные сооружения, от 90 до 100 процентов. Более того, технологии очистки, предусмотренные проектными решениями, не соответствуют современным требованиям.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 сегодняшний день остро стоит вопрос по реконструкции системы водоотведения, в том числе канализационных очистных сооружений с. Просвет.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Централизованное теплоснабжение на селе организовано в 25 сельских поселениях, в основном теплоснабжением обеспечиваются объекты социальной сферы (бюджетные учреждения). Общая протяженность сетей теплоснабжения –75,51 километра, из них ветхих – 9,7 километра, или 12,85 процентов.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Автомобильные дороги являются важнейшей составной частью транспортной системы Курганской области - они обеспечивают связь между муниципальными районами и населенными пунктами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Курганской области и обеспечивать потребность в перевозках в соответствии с ростом автомобилизации.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 текущий момент протяженность автомобильных дорог общего пользования Кетовского района составляет 0,6 тысячи км, в том числе с твердым покрытием –0,2 километра, или 33 процента сети.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настоящее время социально-экономическое развитие Кетовского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во многом сдерживается из-за ограничений при эксплуатации автомобильных дорог, так как исчерпана пропускная способность и высока степень износа значительной их части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реализации общественно-значимых проектов по благоустройству территорий, расположенных в сельской местности. 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t>III. Основные цели и задачи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Настоящая 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государственной программой Курганской области «Комплексное развитие сельских территорий Курганской области», утвержденной постановлением Правительства Курганской области от 28 декабря 2019 года № 458.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соответствии с Программой  целями в области развития сельских территорий являются повышение уровня жизни и качества жизни сельского населения, стабилизация численности сельского населения, создание благоприятных условий для выполнения селом его производственной и других функций и задач территориального развития.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С учетом целевых установок реализация Программы направлена на создание предпосылок для устойчивого развития сельских территорий посредством достижения следующих целей: создание комфортных условий жизнедеятельности в сельской местности; повышение доли общей площади благоустроенных жилых помещений в сельских населенных пунктах Кетовского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>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Достижение целей Программы будет осуществляться с учетом следующих подходов: обеспечение сельских территорий объектами социальной и инженерной инфраструктуры, реализации общественно-значимых проектов по благоустройству сельских территорий</w:t>
      </w:r>
      <w:r>
        <w:rPr>
          <w:rFonts w:ascii="Times New Roman" w:hAnsi="Times New Roman" w:cs="Times New Roman"/>
          <w:color w:val="000000"/>
          <w:szCs w:val="29"/>
        </w:rPr>
        <w:t xml:space="preserve">; </w:t>
      </w:r>
      <w:r w:rsidRPr="00E3369D">
        <w:rPr>
          <w:rFonts w:ascii="Times New Roman" w:hAnsi="Times New Roman"/>
          <w:szCs w:val="24"/>
        </w:rPr>
        <w:t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IV. Сроки реализации Программы</w:t>
      </w:r>
    </w:p>
    <w:p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</w:t>
      </w:r>
      <w:r>
        <w:rPr>
          <w:rFonts w:ascii="Times New Roman" w:hAnsi="Times New Roman" w:cs="Times New Roman"/>
          <w:color w:val="000000"/>
          <w:szCs w:val="29"/>
        </w:rPr>
        <w:t>ция Программы рассчитана на 2023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- 2025 годы.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V. Прогноз ожидаемых конечных результатов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программных мероприятий будет способствовать созданию комфортных условий жизнедеятельности в сельской местности и обеспечению достижения следующих положительных результатов, определяющих ее социально-экономическую эффективность: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газификации жилых домов (квартир) сетевым газом на сельских территориях к 2025 году до 81,1 процентов;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обеспеченности сельского</w:t>
      </w:r>
      <w:r>
        <w:rPr>
          <w:rFonts w:ascii="Times New Roman" w:hAnsi="Times New Roman" w:cs="Times New Roman"/>
          <w:color w:val="000000"/>
          <w:szCs w:val="29"/>
        </w:rPr>
        <w:t xml:space="preserve"> населения питьевой водой к 2024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до 58,9 процента;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достижение уровня обеспечения сельского населения благоустроенными площадками для сбора тве</w:t>
      </w:r>
      <w:r>
        <w:rPr>
          <w:rFonts w:ascii="Times New Roman" w:hAnsi="Times New Roman" w:cs="Times New Roman"/>
          <w:color w:val="000000"/>
          <w:szCs w:val="29"/>
        </w:rPr>
        <w:t>рдых коммунальных отходов к 2025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до 77,0 процента.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благоустройства сельской местности для комфортного проживания населения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4C5C71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4C5C71">
        <w:rPr>
          <w:rFonts w:ascii="Times New Roman" w:hAnsi="Times New Roman" w:cs="Times New Roman"/>
          <w:b/>
          <w:color w:val="000000"/>
          <w:szCs w:val="29"/>
        </w:rPr>
        <w:t>Раздел V. Перечень мероприятий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Перечень мероприятий Программы сформирован с учетом анализа современного состояния и прогнозов развития сельских территорий, итогов реализации целевой программы «Устойчивое развитие сельских территорий Кетовского района на 2014-2017 годы и на период до 2020 года», а также с учетом комплексного подхода к решению социально-экономических проблем развития сельских территорий на основе государственной программы Курганской области «Комплексное развитие сельских территорий Курганской области»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состав Программы включено следующее направление и мероприятие: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1. Развитие инженерной инфраструктуры на сельских территориях: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развитие газификации на сельских территориях;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развитие водоснабжения на сельских территориях;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ввести в действие 108,960 км распределительных газовых сетей, 28 км локальных водопроводов.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2. Реализация общественно-значимых проектов по благоустройству сельских территорий: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обустройство площадок для сбора твердых коммунальных отходов;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E3369D">
        <w:rPr>
          <w:rFonts w:ascii="Times New Roman" w:hAnsi="Times New Roman"/>
          <w:szCs w:val="24"/>
        </w:rPr>
        <w:t>временное трудоустройство граждан, чел.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устройство 598 единиц площадок для сбора твердых коммунальных отходов.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организация пешеходных коммуникаций, в  том числе тротуаров, аллей, дорожек, тропинок.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За период реализации Программы предусматривается обустройство 7 единиц  аллей. 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увеличение производительности котельных, повышение качества предоставления услуг по теплоснабжению сельскому населению к 2025 году.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Целевые индикаторы Программы</w:t>
      </w: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Основные целевые индикаторы Программы по годам приведены в приложении 1 к Программе.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Информация по ресурсному обеспечению Программы</w:t>
      </w: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Мероприятия Программы реализуются за счет средств федерального (по согласованию), областного(по согласованию), местных  бюджетов и внебюджетных источников (по согласованию).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Планируемый общий объем финансового обеспечения Программы составляет </w:t>
      </w:r>
      <w:r>
        <w:rPr>
          <w:rFonts w:ascii="Times New Roman" w:hAnsi="Times New Roman" w:cs="Times New Roman"/>
          <w:color w:val="000000"/>
          <w:szCs w:val="29"/>
        </w:rPr>
        <w:t>83 002 012 млн</w:t>
      </w:r>
      <w:r w:rsidRPr="00804D3F">
        <w:rPr>
          <w:rFonts w:ascii="Times New Roman" w:hAnsi="Times New Roman" w:cs="Times New Roman"/>
          <w:color w:val="000000"/>
          <w:szCs w:val="29"/>
        </w:rPr>
        <w:t>. руб., в том числе: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Контейнерные площадки для ТБО – 23 787 012 млн. 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Контейнеры для КБО – 10 530 000 млн. 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Свалки подлежащие ликвидации – 48 685 000 млн. рублей.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Техперевооружение и реконструкция котельных ‒ </w:t>
      </w:r>
      <w:r>
        <w:rPr>
          <w:rFonts w:ascii="Times New Roman" w:hAnsi="Times New Roman" w:cs="Times New Roman"/>
          <w:szCs w:val="24"/>
        </w:rPr>
        <w:t>16 063 248 рублей.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Объем и структура подлежит ежегодному уточнению с учетом фактического исполнения.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Распределение объемов финансирования мероприятий по источникам финансирования и годам реализации Программы представлено в приложении 3 к Программе.</w:t>
      </w:r>
    </w:p>
    <w:p w:rsidR="009F20CE" w:rsidRPr="009F20CE" w:rsidRDefault="009F20CE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У</w:t>
      </w:r>
      <w:r w:rsidRPr="009F20CE">
        <w:rPr>
          <w:rFonts w:ascii="Times New Roman" w:hAnsi="Times New Roman" w:cs="Times New Roman"/>
          <w:color w:val="000000"/>
          <w:szCs w:val="29"/>
        </w:rPr>
        <w:t>становка приемно-сливной станции для привозных стоков и жидких бытовых отходов</w:t>
      </w:r>
      <w:r>
        <w:rPr>
          <w:rFonts w:ascii="Times New Roman" w:hAnsi="Times New Roman" w:cs="Times New Roman"/>
          <w:color w:val="000000"/>
          <w:szCs w:val="29"/>
        </w:rPr>
        <w:t xml:space="preserve">в </w:t>
      </w:r>
      <w:r w:rsidRPr="009F20CE">
        <w:rPr>
          <w:rFonts w:ascii="Times New Roman" w:hAnsi="Times New Roman" w:cs="Times New Roman"/>
          <w:color w:val="000000"/>
          <w:szCs w:val="29"/>
        </w:rPr>
        <w:t xml:space="preserve"> 2025 год</w:t>
      </w:r>
      <w:r>
        <w:rPr>
          <w:rFonts w:ascii="Times New Roman" w:hAnsi="Times New Roman" w:cs="Times New Roman"/>
          <w:color w:val="000000"/>
          <w:szCs w:val="29"/>
        </w:rPr>
        <w:t>у</w:t>
      </w:r>
      <w:r w:rsidRPr="009F20CE">
        <w:rPr>
          <w:rFonts w:ascii="Times New Roman" w:hAnsi="Times New Roman" w:cs="Times New Roman"/>
          <w:color w:val="000000"/>
          <w:szCs w:val="29"/>
        </w:rPr>
        <w:t xml:space="preserve"> – 120 000 000 (сто двадцать миллионов рублей)</w:t>
      </w:r>
      <w:r>
        <w:rPr>
          <w:rFonts w:ascii="Times New Roman" w:hAnsi="Times New Roman" w:cs="Times New Roman"/>
          <w:color w:val="000000"/>
          <w:szCs w:val="29"/>
        </w:rPr>
        <w:t>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VII. Механизм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Исполнителем-координатором Программы является Отдел капитального строительства Администрации Кетовского района, Отдел жилищно-коммунального хозяйства и транспорта Администрации Кетовского района.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Разработчиками Программы являются: Отдел капитального строительства Администрации Кетовского района.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Отдел капитального строительства Администрации Кетовского района</w:t>
      </w:r>
      <w:r>
        <w:rPr>
          <w:rFonts w:ascii="Times New Roman" w:hAnsi="Times New Roman" w:cs="Times New Roman"/>
          <w:color w:val="000000"/>
          <w:szCs w:val="29"/>
        </w:rPr>
        <w:t xml:space="preserve"> -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исполнитель-координатор Программы осуществляет управление реализацией Программы, в том числе: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несет ответственность за подготовку и реализацию Программы в целом, включая подготовку проектов постановлений Администрации Кетовского</w:t>
      </w:r>
      <w:r w:rsidRPr="001317FA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об утверждении Программы.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осуществляет анализ использования средств федерального, областного и местных бюджетов,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Исполнитель-координатор Программы в пределах своих полномочий: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разрабатывает нормативные правовые акты, необходимые для эффективной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для рассмотрения в Департамент агропромышленного комплекса Курганской области по распределению средств на реализацию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ведение ежеквартальной отчетности о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подготовку докладов о ходе реализации мероприятий Программы;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организует размещение на официальном сайте исполнителя-координатора в информационно-телекоммуникационной сети «Интернет» информации о ходе и результатах реализации мероприятий Программы.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VIII. Оценка социально-экономической и экологической эффективности реализации Программы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Формирование предпосылок для устойчивого развития сельских территорий является базовым условием для стабильного наращивания объемов сельскохозяйственного производства.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Эффективность реализации Программы оценивается на основе показателей, значения которых по годам реализации Программы приведены в приложении 2 к Программе.</w:t>
      </w:r>
    </w:p>
    <w:p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мероприятий Программы к 2025 году позволит обеспечить: повышение уровня инженерного обустройства сельских поселений газом – до 81,1 процента, водой – до 58,9 процента, достижение уровня обеспечения сельского населения благоустроенными площадками для сбора твердых коммунальных отходов  до 77,0 процента, увеличение уровня благоустройства сельской местности для комфортного проживания населения.</w:t>
      </w:r>
    </w:p>
    <w:p w:rsidR="009F20CE" w:rsidRDefault="00E660F8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Обеспечение </w:t>
      </w:r>
      <w:r w:rsidR="009F20CE">
        <w:rPr>
          <w:rFonts w:ascii="Times New Roman" w:hAnsi="Times New Roman" w:cs="Times New Roman"/>
          <w:color w:val="000000"/>
          <w:szCs w:val="29"/>
        </w:rPr>
        <w:t>бесперебойно</w:t>
      </w:r>
      <w:r>
        <w:rPr>
          <w:rFonts w:ascii="Times New Roman" w:hAnsi="Times New Roman" w:cs="Times New Roman"/>
          <w:color w:val="000000"/>
          <w:szCs w:val="29"/>
        </w:rPr>
        <w:t>го</w:t>
      </w:r>
      <w:r w:rsidR="009F20CE">
        <w:rPr>
          <w:rFonts w:ascii="Times New Roman" w:hAnsi="Times New Roman" w:cs="Times New Roman"/>
          <w:color w:val="000000"/>
          <w:szCs w:val="29"/>
        </w:rPr>
        <w:t xml:space="preserve"> вывоза сточных вод от населения и социально значимых объектов.</w:t>
      </w: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BF4335" w:rsidSect="007D6F1C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MT, Arial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95D67"/>
    <w:rsid w:val="00000A5C"/>
    <w:rsid w:val="00036372"/>
    <w:rsid w:val="00037EA0"/>
    <w:rsid w:val="00081AB4"/>
    <w:rsid w:val="000A5FBF"/>
    <w:rsid w:val="000B2E67"/>
    <w:rsid w:val="000B3A47"/>
    <w:rsid w:val="000C32B1"/>
    <w:rsid w:val="000C7B72"/>
    <w:rsid w:val="000E4D10"/>
    <w:rsid w:val="001140EB"/>
    <w:rsid w:val="00126DAA"/>
    <w:rsid w:val="00184612"/>
    <w:rsid w:val="001B4EC2"/>
    <w:rsid w:val="001E423F"/>
    <w:rsid w:val="00210BD9"/>
    <w:rsid w:val="00241E40"/>
    <w:rsid w:val="00265D1B"/>
    <w:rsid w:val="00291B3C"/>
    <w:rsid w:val="002936B3"/>
    <w:rsid w:val="002C1FE5"/>
    <w:rsid w:val="002D1649"/>
    <w:rsid w:val="002D7FF3"/>
    <w:rsid w:val="002F564D"/>
    <w:rsid w:val="002F719C"/>
    <w:rsid w:val="002F7AC3"/>
    <w:rsid w:val="00311C2B"/>
    <w:rsid w:val="00327596"/>
    <w:rsid w:val="00354E8A"/>
    <w:rsid w:val="00357AD5"/>
    <w:rsid w:val="00392D33"/>
    <w:rsid w:val="003C0C8E"/>
    <w:rsid w:val="003C41FF"/>
    <w:rsid w:val="003F6056"/>
    <w:rsid w:val="003F7D03"/>
    <w:rsid w:val="00411E9B"/>
    <w:rsid w:val="00431AA2"/>
    <w:rsid w:val="00441D35"/>
    <w:rsid w:val="00452403"/>
    <w:rsid w:val="00452F21"/>
    <w:rsid w:val="004541CF"/>
    <w:rsid w:val="00472282"/>
    <w:rsid w:val="00481649"/>
    <w:rsid w:val="00484B9E"/>
    <w:rsid w:val="004974D6"/>
    <w:rsid w:val="004C0373"/>
    <w:rsid w:val="004C2C65"/>
    <w:rsid w:val="004D2527"/>
    <w:rsid w:val="00514D0F"/>
    <w:rsid w:val="005326C0"/>
    <w:rsid w:val="005556A0"/>
    <w:rsid w:val="00565B48"/>
    <w:rsid w:val="00567BDE"/>
    <w:rsid w:val="0059019B"/>
    <w:rsid w:val="005D2EEA"/>
    <w:rsid w:val="005D55A5"/>
    <w:rsid w:val="005E6958"/>
    <w:rsid w:val="006035D5"/>
    <w:rsid w:val="00603B89"/>
    <w:rsid w:val="00612462"/>
    <w:rsid w:val="00625A6F"/>
    <w:rsid w:val="00642980"/>
    <w:rsid w:val="0065272B"/>
    <w:rsid w:val="00662155"/>
    <w:rsid w:val="00664E3B"/>
    <w:rsid w:val="00674735"/>
    <w:rsid w:val="006820FF"/>
    <w:rsid w:val="00694897"/>
    <w:rsid w:val="006A0754"/>
    <w:rsid w:val="006A7AB5"/>
    <w:rsid w:val="006B543F"/>
    <w:rsid w:val="006B666B"/>
    <w:rsid w:val="0070308D"/>
    <w:rsid w:val="00706E54"/>
    <w:rsid w:val="00744B55"/>
    <w:rsid w:val="007475B8"/>
    <w:rsid w:val="00765A2D"/>
    <w:rsid w:val="007D6F1C"/>
    <w:rsid w:val="007E4FBC"/>
    <w:rsid w:val="00825E3D"/>
    <w:rsid w:val="00832C52"/>
    <w:rsid w:val="00864A5D"/>
    <w:rsid w:val="008A6F1E"/>
    <w:rsid w:val="008E571E"/>
    <w:rsid w:val="008F040F"/>
    <w:rsid w:val="008F6C04"/>
    <w:rsid w:val="00905CFF"/>
    <w:rsid w:val="009108A6"/>
    <w:rsid w:val="0093073A"/>
    <w:rsid w:val="00930810"/>
    <w:rsid w:val="009411E8"/>
    <w:rsid w:val="00984DA0"/>
    <w:rsid w:val="00986641"/>
    <w:rsid w:val="00991CE4"/>
    <w:rsid w:val="009A4F1D"/>
    <w:rsid w:val="009D56BC"/>
    <w:rsid w:val="009D5D19"/>
    <w:rsid w:val="009F20CE"/>
    <w:rsid w:val="009F492D"/>
    <w:rsid w:val="009F59AB"/>
    <w:rsid w:val="009F7E77"/>
    <w:rsid w:val="00A049D0"/>
    <w:rsid w:val="00A06886"/>
    <w:rsid w:val="00A06D0F"/>
    <w:rsid w:val="00A175B1"/>
    <w:rsid w:val="00A21229"/>
    <w:rsid w:val="00A27328"/>
    <w:rsid w:val="00A41E40"/>
    <w:rsid w:val="00A45C8F"/>
    <w:rsid w:val="00A6053C"/>
    <w:rsid w:val="00A87C91"/>
    <w:rsid w:val="00AA3809"/>
    <w:rsid w:val="00AA49C6"/>
    <w:rsid w:val="00AD4A2A"/>
    <w:rsid w:val="00AE149D"/>
    <w:rsid w:val="00AE3F06"/>
    <w:rsid w:val="00B1753A"/>
    <w:rsid w:val="00B645EF"/>
    <w:rsid w:val="00B679D4"/>
    <w:rsid w:val="00B84174"/>
    <w:rsid w:val="00B95D6A"/>
    <w:rsid w:val="00BA0A57"/>
    <w:rsid w:val="00BA5F85"/>
    <w:rsid w:val="00BD0674"/>
    <w:rsid w:val="00BD7F61"/>
    <w:rsid w:val="00BE1707"/>
    <w:rsid w:val="00BF4335"/>
    <w:rsid w:val="00C22B88"/>
    <w:rsid w:val="00C479E2"/>
    <w:rsid w:val="00C55241"/>
    <w:rsid w:val="00C64E68"/>
    <w:rsid w:val="00C95D67"/>
    <w:rsid w:val="00CB5B8F"/>
    <w:rsid w:val="00CC3BD5"/>
    <w:rsid w:val="00CE03F6"/>
    <w:rsid w:val="00CE618C"/>
    <w:rsid w:val="00CF2D8F"/>
    <w:rsid w:val="00D37585"/>
    <w:rsid w:val="00D5128E"/>
    <w:rsid w:val="00D629F9"/>
    <w:rsid w:val="00D9332A"/>
    <w:rsid w:val="00D933BA"/>
    <w:rsid w:val="00DC5D51"/>
    <w:rsid w:val="00E3369D"/>
    <w:rsid w:val="00E60C60"/>
    <w:rsid w:val="00E660F8"/>
    <w:rsid w:val="00E90018"/>
    <w:rsid w:val="00EC10EB"/>
    <w:rsid w:val="00EC4C08"/>
    <w:rsid w:val="00ED0BC9"/>
    <w:rsid w:val="00EE083B"/>
    <w:rsid w:val="00F3122D"/>
    <w:rsid w:val="00F46499"/>
    <w:rsid w:val="00F821CD"/>
    <w:rsid w:val="00F83F28"/>
    <w:rsid w:val="00F86C6D"/>
    <w:rsid w:val="00F86DAA"/>
    <w:rsid w:val="00F95046"/>
    <w:rsid w:val="00FA2E61"/>
    <w:rsid w:val="00FA745A"/>
    <w:rsid w:val="00FA76F0"/>
    <w:rsid w:val="00FD0848"/>
    <w:rsid w:val="00FE0DCA"/>
    <w:rsid w:val="00FE7517"/>
    <w:rsid w:val="00FF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7A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A7AB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table" w:styleId="ab">
    <w:name w:val="Table Grid"/>
    <w:basedOn w:val="a2"/>
    <w:uiPriority w:val="59"/>
    <w:rsid w:val="00B95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567BDE"/>
    <w:pPr>
      <w:tabs>
        <w:tab w:val="center" w:pos="4677"/>
        <w:tab w:val="right" w:pos="9355"/>
      </w:tabs>
    </w:pPr>
    <w:rPr>
      <w:kern w:val="0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67B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744B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991CE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41E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41E40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2024-12-06T05:52:00Z</cp:lastPrinted>
  <dcterms:created xsi:type="dcterms:W3CDTF">2024-12-06T05:06:00Z</dcterms:created>
  <dcterms:modified xsi:type="dcterms:W3CDTF">2024-12-26T09:33:00Z</dcterms:modified>
</cp:coreProperties>
</file>