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EA63DC" w:rsidRPr="00EA63DC" w:rsidTr="00EA63DC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3DC" w:rsidRPr="00EA63DC" w:rsidRDefault="00EA63DC" w:rsidP="00EA63DC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</w:pPr>
            <w:r w:rsidRPr="00EA63D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  <w:t>РОССИЙСКАЯ ФЕДЕРАЦИЯ</w:t>
            </w:r>
          </w:p>
          <w:p w:rsidR="00EA63DC" w:rsidRPr="00EA63DC" w:rsidRDefault="00EA63DC" w:rsidP="00EA63DC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</w:pPr>
            <w:r w:rsidRPr="00EA63D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  <w:t>КУРГАНСКАЯ ОБЛАСТЬ</w:t>
            </w:r>
          </w:p>
          <w:p w:rsidR="00EA63DC" w:rsidRPr="00EA63DC" w:rsidRDefault="00EA63DC" w:rsidP="00EA63DC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</w:pPr>
            <w:r w:rsidRPr="00EA63D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  <w:t>АДМИНИСТРАЦИЯ КЕТОВСКОГО МУНИЦИПАЛЬНОГО ОКРУГА</w:t>
            </w:r>
          </w:p>
          <w:p w:rsidR="00EA63DC" w:rsidRPr="00EA63DC" w:rsidRDefault="00EA63DC" w:rsidP="00EA63DC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ar-SA"/>
              </w:rPr>
            </w:pPr>
          </w:p>
          <w:p w:rsidR="00EA63DC" w:rsidRPr="00EA63DC" w:rsidRDefault="00EA63DC" w:rsidP="00EA63DC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 w:bidi="ar-SA"/>
              </w:rPr>
            </w:pPr>
            <w:r w:rsidRPr="00EA63DC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 w:bidi="ar-SA"/>
              </w:rPr>
              <w:t>ПОСТАНОВЛЕНИЕ</w:t>
            </w:r>
          </w:p>
          <w:p w:rsidR="00EA63DC" w:rsidRPr="00EA63DC" w:rsidRDefault="00EA63DC" w:rsidP="00EA63DC">
            <w:pPr>
              <w:keepNext/>
              <w:widowControl/>
              <w:tabs>
                <w:tab w:val="num" w:pos="0"/>
              </w:tabs>
              <w:suppressAutoHyphens/>
              <w:spacing w:before="140" w:after="120" w:line="100" w:lineRule="atLeast"/>
              <w:ind w:left="720" w:hanging="720"/>
              <w:jc w:val="center"/>
              <w:outlineLvl w:val="2"/>
              <w:rPr>
                <w:rFonts w:ascii="Arial" w:hAnsi="Arial" w:cs="Tahoma"/>
                <w:b/>
                <w:bCs/>
                <w:kern w:val="1"/>
                <w:sz w:val="28"/>
                <w:szCs w:val="28"/>
                <w:lang w:eastAsia="ar-SA" w:bidi="ar-SA"/>
              </w:rPr>
            </w:pPr>
          </w:p>
        </w:tc>
      </w:tr>
      <w:tr w:rsidR="00EA63DC" w:rsidRPr="00EA63DC" w:rsidTr="00EA63DC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3DC" w:rsidRPr="00EA63DC" w:rsidRDefault="00EA63DC" w:rsidP="00EA63DC">
            <w:pPr>
              <w:widowControl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22"/>
                <w:lang w:eastAsia="zh-CN" w:bidi="ar-SA"/>
              </w:rPr>
            </w:pPr>
          </w:p>
          <w:p w:rsidR="00EA63DC" w:rsidRPr="00EA63DC" w:rsidRDefault="00EA63DC" w:rsidP="00EA63DC">
            <w:pPr>
              <w:widowControl/>
              <w:suppressLineNumbers/>
              <w:suppressAutoHyphens/>
              <w:autoSpaceDN w:val="0"/>
              <w:textAlignment w:val="baseline"/>
              <w:rPr>
                <w:rFonts w:ascii="Arial" w:eastAsia="Times New Roman" w:hAnsi="Arial" w:cs="Arial"/>
                <w:color w:val="auto"/>
                <w:kern w:val="3"/>
                <w:lang w:eastAsia="zh-CN" w:bidi="ar-SA"/>
              </w:rPr>
            </w:pPr>
            <w:r w:rsidRPr="00EA63DC">
              <w:rPr>
                <w:rFonts w:ascii="Times New Roman" w:eastAsia="Times New Roman" w:hAnsi="Times New Roman" w:cs="Times New Roman"/>
                <w:kern w:val="3"/>
                <w:lang w:eastAsia="zh-CN" w:bidi="ar-SA"/>
              </w:rPr>
              <w:t xml:space="preserve">от </w:t>
            </w:r>
            <w:r w:rsidR="00CE3C8A">
              <w:rPr>
                <w:rFonts w:ascii="Times New Roman" w:eastAsia="Times New Roman" w:hAnsi="Times New Roman" w:cs="Times New Roman"/>
                <w:kern w:val="3"/>
                <w:lang w:eastAsia="zh-CN" w:bidi="ar-SA"/>
              </w:rPr>
              <w:t xml:space="preserve">16 мая 2025г. </w:t>
            </w:r>
            <w:r w:rsidRPr="00EA63DC">
              <w:rPr>
                <w:rFonts w:ascii="Times New Roman" w:eastAsia="Times New Roman" w:hAnsi="Times New Roman" w:cs="Times New Roman"/>
                <w:kern w:val="3"/>
                <w:lang w:eastAsia="zh-CN" w:bidi="ar-SA"/>
              </w:rPr>
              <w:t xml:space="preserve"> № </w:t>
            </w:r>
            <w:r w:rsidR="00CE3C8A">
              <w:rPr>
                <w:rFonts w:ascii="Times New Roman" w:eastAsia="Times New Roman" w:hAnsi="Times New Roman" w:cs="Times New Roman"/>
                <w:kern w:val="3"/>
                <w:lang w:eastAsia="zh-CN" w:bidi="ar-SA"/>
              </w:rPr>
              <w:t>1409</w:t>
            </w:r>
            <w:bookmarkStart w:id="0" w:name="_GoBack"/>
            <w:bookmarkEnd w:id="0"/>
          </w:p>
          <w:p w:rsidR="00EA63DC" w:rsidRPr="00EA63DC" w:rsidRDefault="00EA63DC" w:rsidP="00EA63DC">
            <w:pPr>
              <w:widowControl/>
              <w:suppressLineNumbers/>
              <w:suppressAutoHyphens/>
              <w:autoSpaceDN w:val="0"/>
              <w:textAlignment w:val="baseline"/>
              <w:rPr>
                <w:rFonts w:ascii="Arial" w:eastAsia="Times New Roman" w:hAnsi="Arial" w:cs="Arial"/>
                <w:color w:val="auto"/>
                <w:kern w:val="3"/>
                <w:lang w:eastAsia="zh-CN" w:bidi="ar-SA"/>
              </w:rPr>
            </w:pPr>
            <w:r w:rsidRPr="00EA63DC">
              <w:rPr>
                <w:rFonts w:ascii="Times New Roman" w:eastAsia="Times New Roman" w:hAnsi="Times New Roman" w:cs="Times New Roman"/>
                <w:kern w:val="3"/>
                <w:lang w:eastAsia="zh-CN" w:bidi="ar-SA"/>
              </w:rPr>
              <w:t>с. Кетово</w:t>
            </w:r>
          </w:p>
        </w:tc>
      </w:tr>
    </w:tbl>
    <w:p w:rsidR="00EA63DC" w:rsidRPr="00EA63DC" w:rsidRDefault="00EA63DC" w:rsidP="00EA63DC">
      <w:pPr>
        <w:widowControl/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spacing w:val="-6"/>
          <w:kern w:val="1"/>
          <w:lang w:eastAsia="ar-SA" w:bidi="ar-SA"/>
        </w:rPr>
      </w:pPr>
    </w:p>
    <w:p w:rsidR="00EA63DC" w:rsidRPr="00EA63DC" w:rsidRDefault="00EA63DC" w:rsidP="00EA63DC">
      <w:pPr>
        <w:widowControl/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spacing w:val="-6"/>
          <w:kern w:val="1"/>
          <w:lang w:eastAsia="ar-SA" w:bidi="ar-SA"/>
        </w:rPr>
      </w:pPr>
    </w:p>
    <w:p w:rsidR="00EA63DC" w:rsidRPr="00EA63DC" w:rsidRDefault="00EA63DC" w:rsidP="00EA63DC">
      <w:pPr>
        <w:widowControl/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spacing w:val="-6"/>
          <w:kern w:val="1"/>
          <w:lang w:eastAsia="ar-SA" w:bidi="ar-SA"/>
        </w:rPr>
      </w:pPr>
    </w:p>
    <w:p w:rsidR="00EA63DC" w:rsidRPr="00EA63DC" w:rsidRDefault="00EA63DC" w:rsidP="00EA63DC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топливно-энергетического баланса Кетовского муниципального округа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Курганской области за 2023 год</w:t>
      </w:r>
    </w:p>
    <w:p w:rsidR="00EA63DC" w:rsidRPr="00EA63DC" w:rsidRDefault="00EA63DC" w:rsidP="00EA63DC">
      <w:pPr>
        <w:widowControl/>
        <w:suppressAutoHyphens/>
        <w:spacing w:line="200" w:lineRule="atLeast"/>
        <w:jc w:val="center"/>
        <w:rPr>
          <w:rFonts w:ascii="Times New Roman" w:eastAsia="Times New Roman" w:hAnsi="Times New Roman" w:cs="Times New Roman"/>
          <w:spacing w:val="-5"/>
          <w:kern w:val="1"/>
          <w:lang w:eastAsia="ar-SA" w:bidi="ar-SA"/>
        </w:rPr>
      </w:pPr>
    </w:p>
    <w:p w:rsidR="00EA63DC" w:rsidRPr="00EA63DC" w:rsidRDefault="00EA63DC" w:rsidP="00AD52C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pacing w:val="-5"/>
          <w:kern w:val="1"/>
          <w:lang w:eastAsia="ar-SA" w:bidi="ar-SA"/>
        </w:rPr>
      </w:pPr>
    </w:p>
    <w:p w:rsidR="00EA63DC" w:rsidRDefault="00EA63DC" w:rsidP="00AD52CC">
      <w:pPr>
        <w:pStyle w:val="32"/>
        <w:shd w:val="clear" w:color="auto" w:fill="auto"/>
        <w:tabs>
          <w:tab w:val="left" w:pos="1267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№ 190-ФЗ                                        «О теплоснабжении», с приказом Министерства энергетики Российской Федерации                  от 29 октября 2021 года № 1169 "Об утверждении Порядка составления топливно-энергетических балансов субъектов Российской Федерации, муниципальных образований" Администрация Кетовского муниципального округа ПОСТАНОВЛЯЕТ:</w:t>
      </w:r>
    </w:p>
    <w:p w:rsidR="00EA63DC" w:rsidRDefault="00EA63DC" w:rsidP="00AD52CC">
      <w:pPr>
        <w:pStyle w:val="32"/>
        <w:shd w:val="clear" w:color="auto" w:fill="auto"/>
        <w:tabs>
          <w:tab w:val="left" w:pos="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топливно-энергетический баланс Кетовского муниципального округа Курганской области за 2023 год согласно приложени</w:t>
      </w:r>
      <w:r w:rsidR="00AD52CC">
        <w:rPr>
          <w:rFonts w:ascii="Times New Roman" w:hAnsi="Times New Roman" w:cs="Times New Roman"/>
          <w:sz w:val="24"/>
          <w:szCs w:val="24"/>
        </w:rPr>
        <w:t>ям 1-7, к настоящему постановлению.</w:t>
      </w:r>
    </w:p>
    <w:p w:rsidR="00AD52CC" w:rsidRPr="00AD52CC" w:rsidRDefault="00EA63DC" w:rsidP="00AD52CC">
      <w:pPr>
        <w:pStyle w:val="32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52CC" w:rsidRPr="00AD52C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Кетовского муниципального округа Курганской области.  </w:t>
      </w:r>
    </w:p>
    <w:p w:rsidR="00AD52CC" w:rsidRPr="00AD52CC" w:rsidRDefault="00AD52CC" w:rsidP="00AD52CC">
      <w:pPr>
        <w:pStyle w:val="32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CC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со дня его подписания.</w:t>
      </w:r>
    </w:p>
    <w:p w:rsidR="00EA63DC" w:rsidRPr="00EA63DC" w:rsidRDefault="00AD52CC" w:rsidP="00AD52CC">
      <w:pPr>
        <w:pStyle w:val="32"/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AD52CC">
        <w:rPr>
          <w:rFonts w:ascii="Times New Roman" w:hAnsi="Times New Roman" w:cs="Times New Roman"/>
          <w:sz w:val="24"/>
          <w:szCs w:val="24"/>
        </w:rPr>
        <w:t>4. Контроль за исполнением настоящего распоряжения возложить на заместителя Главы Кетовского муниципального округа по развитию территорий, ЖКХ и капитальному строительству.</w:t>
      </w: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</w:p>
    <w:p w:rsidR="00AD52CC" w:rsidRPr="00EA63DC" w:rsidRDefault="00AD52C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</w:p>
    <w:p w:rsidR="00EA63DC" w:rsidRP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</w:p>
    <w:p w:rsidR="00EA63DC" w:rsidRPr="00EA63DC" w:rsidRDefault="00EA63DC" w:rsidP="00EA63DC">
      <w:pPr>
        <w:widowControl/>
        <w:suppressLineNumbers/>
        <w:tabs>
          <w:tab w:val="left" w:pos="684"/>
          <w:tab w:val="left" w:pos="1083"/>
        </w:tabs>
        <w:suppressAutoHyphens/>
        <w:autoSpaceDN w:val="0"/>
        <w:textAlignment w:val="baseline"/>
        <w:rPr>
          <w:rFonts w:ascii="Arial" w:eastAsia="Times New Roman" w:hAnsi="Arial" w:cs="Arial"/>
          <w:b/>
          <w:kern w:val="3"/>
          <w:lang w:eastAsia="zh-CN" w:bidi="ar-SA"/>
        </w:rPr>
      </w:pPr>
      <w:r w:rsidRPr="00EA63DC">
        <w:rPr>
          <w:rFonts w:ascii="Times New Roman" w:eastAsia="Times New Roman" w:hAnsi="Times New Roman" w:cs="Times New Roman"/>
          <w:kern w:val="3"/>
          <w:lang w:eastAsia="zh-CN" w:bidi="ar-SA"/>
        </w:rPr>
        <w:t>Глава Кетовского муниципального округа                                                            О.Н. Язовских</w:t>
      </w:r>
    </w:p>
    <w:p w:rsidR="00EA63DC" w:rsidRPr="00EA63DC" w:rsidRDefault="00EA63DC" w:rsidP="00EA63DC">
      <w:pPr>
        <w:widowControl/>
        <w:suppressLineNumbers/>
        <w:tabs>
          <w:tab w:val="left" w:pos="684"/>
          <w:tab w:val="left" w:pos="1083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lang w:eastAsia="zh-CN" w:bidi="ar-SA"/>
        </w:rPr>
      </w:pPr>
      <w:r w:rsidRPr="00EA63DC">
        <w:rPr>
          <w:rFonts w:ascii="Times New Roman" w:eastAsia="Times New Roman" w:hAnsi="Times New Roman" w:cs="Times New Roman"/>
          <w:kern w:val="3"/>
          <w:lang w:eastAsia="zh-CN" w:bidi="ar-SA"/>
        </w:rPr>
        <w:t>Курганской области</w:t>
      </w:r>
    </w:p>
    <w:p w:rsidR="00EA63DC" w:rsidRP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P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P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Pr="00EA63DC" w:rsidRDefault="00EA63DC" w:rsidP="00EA63DC">
      <w:pPr>
        <w:widowControl/>
        <w:suppressAutoHyphens/>
        <w:rPr>
          <w:rFonts w:ascii="Times New Roman" w:eastAsia="Times New Roman" w:hAnsi="Times New Roman" w:cs="Times New Roman"/>
          <w:color w:val="auto"/>
          <w:kern w:val="1"/>
          <w:sz w:val="20"/>
          <w:szCs w:val="20"/>
          <w:lang w:eastAsia="ar-SA" w:bidi="ar-SA"/>
        </w:rPr>
      </w:pPr>
    </w:p>
    <w:p w:rsidR="00EA63DC" w:rsidRPr="00EA63DC" w:rsidRDefault="00EA63DC" w:rsidP="00EA63DC">
      <w:pPr>
        <w:widowControl/>
        <w:suppressLineNumbers/>
        <w:tabs>
          <w:tab w:val="left" w:pos="684"/>
          <w:tab w:val="left" w:pos="1083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lang w:eastAsia="zh-CN" w:bidi="ar-SA"/>
        </w:rPr>
      </w:pPr>
      <w:r w:rsidRPr="00EA63DC">
        <w:rPr>
          <w:rFonts w:ascii="Times New Roman" w:eastAsia="Times New Roman" w:hAnsi="Times New Roman" w:cs="Times New Roman"/>
          <w:kern w:val="3"/>
          <w:sz w:val="20"/>
          <w:lang w:eastAsia="zh-CN" w:bidi="ar-SA"/>
        </w:rPr>
        <w:t>Замяткина Виктория Руслановна</w:t>
      </w:r>
    </w:p>
    <w:p w:rsidR="00EA63DC" w:rsidRPr="00EA63DC" w:rsidRDefault="00EA63DC" w:rsidP="00EA63DC">
      <w:pPr>
        <w:widowControl/>
        <w:suppressLineNumbers/>
        <w:tabs>
          <w:tab w:val="left" w:pos="684"/>
          <w:tab w:val="left" w:pos="1083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lang w:eastAsia="zh-CN" w:bidi="ar-SA"/>
        </w:rPr>
      </w:pPr>
      <w:r w:rsidRPr="00EA63DC">
        <w:rPr>
          <w:rFonts w:ascii="Times New Roman" w:eastAsia="Times New Roman" w:hAnsi="Times New Roman" w:cs="Times New Roman"/>
          <w:kern w:val="3"/>
          <w:sz w:val="20"/>
          <w:lang w:eastAsia="zh-CN" w:bidi="ar-SA"/>
        </w:rPr>
        <w:t>(35231) 2-39-41</w:t>
      </w:r>
    </w:p>
    <w:p w:rsidR="009E1CFA" w:rsidRDefault="009E1CFA" w:rsidP="009E1CFA">
      <w:pPr>
        <w:pStyle w:val="a5"/>
        <w:tabs>
          <w:tab w:val="left" w:pos="11274"/>
        </w:tabs>
        <w:spacing w:before="0" w:beforeAutospacing="0" w:after="0"/>
      </w:pPr>
      <w:bookmarkStart w:id="1" w:name="_Hlk198279412"/>
    </w:p>
    <w:p w:rsidR="00F6592E" w:rsidRDefault="00F6592E" w:rsidP="00F6592E">
      <w:pPr>
        <w:pStyle w:val="a5"/>
        <w:tabs>
          <w:tab w:val="left" w:pos="11274"/>
        </w:tabs>
        <w:spacing w:before="0" w:beforeAutospacing="0" w:after="0"/>
        <w:ind w:left="4536"/>
      </w:pPr>
      <w:r>
        <w:lastRenderedPageBreak/>
        <w:t>Приложение</w:t>
      </w:r>
      <w:r w:rsidR="00EA63DC">
        <w:t xml:space="preserve"> 1</w:t>
      </w:r>
      <w:r>
        <w:t xml:space="preserve"> к постановлению</w:t>
      </w:r>
    </w:p>
    <w:p w:rsidR="005011EA" w:rsidRDefault="00F6592E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t xml:space="preserve">Администрации Кетовского </w:t>
      </w:r>
      <w:r w:rsidR="00EA63DC">
        <w:t>муниципального округа</w:t>
      </w:r>
      <w:r>
        <w:t xml:space="preserve"> </w:t>
      </w:r>
      <w:r w:rsidRPr="006A6886">
        <w:t xml:space="preserve">от </w:t>
      </w:r>
      <w:r>
        <w:t xml:space="preserve">"___"____________ </w:t>
      </w:r>
      <w:r w:rsidRPr="006A6886">
        <w:t>202</w:t>
      </w:r>
      <w:r w:rsidR="00EA63DC">
        <w:t xml:space="preserve">5 </w:t>
      </w:r>
      <w:r w:rsidRPr="006A6886">
        <w:t>года №</w:t>
      </w:r>
      <w:r w:rsidR="005011EA">
        <w:t>_____</w:t>
      </w:r>
    </w:p>
    <w:p w:rsidR="00F6592E" w:rsidRPr="005011EA" w:rsidRDefault="00F6592E" w:rsidP="00EA63DC">
      <w:pPr>
        <w:pStyle w:val="a5"/>
        <w:tabs>
          <w:tab w:val="left" w:pos="11274"/>
        </w:tabs>
        <w:spacing w:before="0" w:beforeAutospacing="0" w:after="0"/>
        <w:ind w:left="4536"/>
      </w:pPr>
      <w:r w:rsidRPr="005011EA">
        <w:t>«</w:t>
      </w:r>
      <w:r w:rsidR="005011EA" w:rsidRPr="005011EA">
        <w:t>Об утверждении топливно-энергетическог</w:t>
      </w:r>
      <w:r w:rsidR="005011EA">
        <w:t xml:space="preserve">о </w:t>
      </w:r>
      <w:r w:rsidR="005011EA" w:rsidRPr="005011EA">
        <w:t xml:space="preserve">баланса Кетовского </w:t>
      </w:r>
      <w:r w:rsidR="00EA63DC">
        <w:t>муниципального округа</w:t>
      </w:r>
      <w:r w:rsidR="005011EA" w:rsidRPr="005011EA">
        <w:t xml:space="preserve"> Курганской области за 202</w:t>
      </w:r>
      <w:r w:rsidR="00EA63DC">
        <w:t>3</w:t>
      </w:r>
      <w:r w:rsidR="005011EA" w:rsidRPr="005011EA">
        <w:t xml:space="preserve"> год</w:t>
      </w:r>
      <w:r w:rsidRPr="005011EA">
        <w:t>»</w:t>
      </w:r>
    </w:p>
    <w:bookmarkEnd w:id="1"/>
    <w:p w:rsidR="00F6592E" w:rsidRDefault="00F6592E" w:rsidP="00F6592E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011EA" w:rsidRDefault="005011EA" w:rsidP="00F6592E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011EA" w:rsidRDefault="005011EA" w:rsidP="005011E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011EA" w:rsidRDefault="005011EA" w:rsidP="005011E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011EA" w:rsidRDefault="005011EA" w:rsidP="005011E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1. Порядок формирования топливно-энергетического баланса Кетовского </w:t>
      </w:r>
      <w:r w:rsidR="00EA63DC">
        <w:rPr>
          <w:rFonts w:ascii="Times New Roman" w:hAnsi="Times New Roman" w:cs="Times New Roman"/>
          <w:b/>
          <w:bCs/>
        </w:rPr>
        <w:t>муниципального округа</w:t>
      </w:r>
    </w:p>
    <w:p w:rsidR="005011EA" w:rsidRDefault="005011EA" w:rsidP="005011E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B3967" w:rsidRDefault="00EB3967" w:rsidP="005011E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B3967" w:rsidRDefault="00EB3967" w:rsidP="005011EA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51622" w:rsidRPr="00351622" w:rsidRDefault="00351622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5162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5011EA" w:rsidRPr="00351622">
        <w:rPr>
          <w:rFonts w:ascii="Times New Roman" w:hAnsi="Times New Roman"/>
          <w:b/>
          <w:bCs/>
          <w:sz w:val="24"/>
          <w:szCs w:val="24"/>
        </w:rPr>
        <w:t>1.1</w:t>
      </w:r>
      <w:r w:rsidR="00CB1644" w:rsidRPr="00351622">
        <w:rPr>
          <w:rFonts w:ascii="Times New Roman" w:hAnsi="Times New Roman"/>
          <w:b/>
          <w:sz w:val="24"/>
          <w:szCs w:val="24"/>
        </w:rPr>
        <w:t xml:space="preserve"> </w:t>
      </w:r>
      <w:r w:rsidRPr="00351622">
        <w:rPr>
          <w:rFonts w:ascii="Times New Roman" w:hAnsi="Times New Roman"/>
          <w:b/>
          <w:sz w:val="24"/>
          <w:szCs w:val="24"/>
        </w:rPr>
        <w:t>Основания формирования топливно-энергетического баланса</w:t>
      </w:r>
    </w:p>
    <w:p w:rsidR="00CB1644" w:rsidRDefault="00351622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B1644" w:rsidRPr="00CB1644">
        <w:rPr>
          <w:rFonts w:ascii="Times New Roman" w:hAnsi="Times New Roman"/>
          <w:sz w:val="24"/>
          <w:szCs w:val="24"/>
        </w:rPr>
        <w:t>Основаниями формирования т</w:t>
      </w:r>
      <w:r>
        <w:rPr>
          <w:rFonts w:ascii="Times New Roman" w:hAnsi="Times New Roman"/>
          <w:sz w:val="24"/>
          <w:szCs w:val="24"/>
        </w:rPr>
        <w:t xml:space="preserve">опливно-энергетического баланса </w:t>
      </w:r>
      <w:r w:rsidR="00CB1644" w:rsidRPr="00CB1644">
        <w:rPr>
          <w:rFonts w:ascii="Times New Roman" w:hAnsi="Times New Roman"/>
          <w:sz w:val="24"/>
          <w:szCs w:val="24"/>
        </w:rPr>
        <w:t>являются</w:t>
      </w:r>
      <w:r w:rsidR="00CB1644">
        <w:rPr>
          <w:rFonts w:ascii="Times New Roman" w:hAnsi="Times New Roman"/>
        </w:rPr>
        <w:t xml:space="preserve"> </w:t>
      </w:r>
      <w:r w:rsidR="00CB1644" w:rsidRPr="00BD1995">
        <w:rPr>
          <w:rFonts w:ascii="Times New Roman" w:hAnsi="Times New Roman"/>
          <w:sz w:val="24"/>
          <w:szCs w:val="24"/>
        </w:rPr>
        <w:t>Федеральный закон от 27</w:t>
      </w:r>
      <w:r w:rsidR="00CB1644">
        <w:rPr>
          <w:rFonts w:ascii="Times New Roman" w:hAnsi="Times New Roman"/>
          <w:sz w:val="24"/>
          <w:szCs w:val="24"/>
        </w:rPr>
        <w:t xml:space="preserve"> июля </w:t>
      </w:r>
      <w:r w:rsidR="00CB1644" w:rsidRPr="00BD1995">
        <w:rPr>
          <w:rFonts w:ascii="Times New Roman" w:hAnsi="Times New Roman"/>
          <w:sz w:val="24"/>
          <w:szCs w:val="24"/>
        </w:rPr>
        <w:t>2010</w:t>
      </w:r>
      <w:r w:rsidR="00CB1644">
        <w:rPr>
          <w:rFonts w:ascii="Times New Roman" w:hAnsi="Times New Roman"/>
          <w:sz w:val="24"/>
          <w:szCs w:val="24"/>
        </w:rPr>
        <w:t xml:space="preserve"> года </w:t>
      </w:r>
      <w:r w:rsidR="00CB1644" w:rsidRPr="00BD1995">
        <w:rPr>
          <w:rFonts w:ascii="Times New Roman" w:hAnsi="Times New Roman"/>
          <w:sz w:val="24"/>
          <w:szCs w:val="24"/>
        </w:rPr>
        <w:t xml:space="preserve"> № 190-ФЗ «О теплоснабжении»;</w:t>
      </w:r>
      <w:r w:rsidR="00CB1644">
        <w:rPr>
          <w:rFonts w:ascii="Times New Roman" w:hAnsi="Times New Roman"/>
          <w:sz w:val="24"/>
          <w:szCs w:val="24"/>
        </w:rPr>
        <w:t xml:space="preserve"> </w:t>
      </w:r>
      <w:r w:rsidR="00F1257B">
        <w:rPr>
          <w:rFonts w:ascii="Times New Roman" w:hAnsi="Times New Roman"/>
          <w:sz w:val="24"/>
          <w:szCs w:val="24"/>
        </w:rPr>
        <w:t>п</w:t>
      </w:r>
      <w:r w:rsidR="00CB1644" w:rsidRPr="00BD1995">
        <w:rPr>
          <w:rFonts w:ascii="Times New Roman" w:hAnsi="Times New Roman"/>
          <w:sz w:val="24"/>
          <w:szCs w:val="24"/>
        </w:rPr>
        <w:t xml:space="preserve">риказ </w:t>
      </w:r>
      <w:r w:rsidR="00CB1644">
        <w:rPr>
          <w:rFonts w:ascii="Times New Roman" w:hAnsi="Times New Roman"/>
        </w:rPr>
        <w:t xml:space="preserve">Минэнерго РФ от </w:t>
      </w:r>
      <w:r w:rsidR="00CB1644">
        <w:rPr>
          <w:rFonts w:ascii="Times New Roman" w:hAnsi="Times New Roman"/>
          <w:sz w:val="24"/>
          <w:szCs w:val="24"/>
        </w:rPr>
        <w:t xml:space="preserve">29 октября 2021 года </w:t>
      </w:r>
      <w:r w:rsidR="00CB1644">
        <w:rPr>
          <w:rFonts w:ascii="Times New Roman" w:hAnsi="Times New Roman"/>
        </w:rPr>
        <w:t>№ 1169</w:t>
      </w:r>
      <w:r w:rsidR="00CB1644" w:rsidRPr="00BD1995">
        <w:rPr>
          <w:rFonts w:ascii="Times New Roman" w:hAnsi="Times New Roman"/>
          <w:sz w:val="24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CB1644" w:rsidRDefault="00615301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B1644" w:rsidRPr="00615301">
        <w:rPr>
          <w:rFonts w:ascii="Times New Roman" w:hAnsi="Times New Roman"/>
          <w:b/>
          <w:sz w:val="24"/>
          <w:szCs w:val="24"/>
        </w:rPr>
        <w:t xml:space="preserve">1.2 </w:t>
      </w:r>
      <w:r w:rsidR="00351622" w:rsidRPr="00615301">
        <w:rPr>
          <w:rFonts w:ascii="Times New Roman" w:hAnsi="Times New Roman"/>
          <w:b/>
          <w:sz w:val="24"/>
          <w:szCs w:val="24"/>
        </w:rPr>
        <w:t>Источники информации для формирования топливно-энергетичес</w:t>
      </w:r>
      <w:r>
        <w:rPr>
          <w:rFonts w:ascii="Times New Roman" w:hAnsi="Times New Roman"/>
          <w:b/>
          <w:sz w:val="24"/>
          <w:szCs w:val="24"/>
        </w:rPr>
        <w:t xml:space="preserve">кого баланса Кетовского </w:t>
      </w:r>
      <w:r w:rsidR="00EA63DC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615301" w:rsidRPr="00615301" w:rsidRDefault="00615301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5301">
        <w:rPr>
          <w:rFonts w:ascii="Times New Roman" w:hAnsi="Times New Roman"/>
          <w:sz w:val="24"/>
          <w:szCs w:val="24"/>
        </w:rPr>
        <w:t xml:space="preserve">           Для заполнения строк и граф баланса</w:t>
      </w:r>
      <w:r>
        <w:rPr>
          <w:rFonts w:ascii="Times New Roman" w:hAnsi="Times New Roman"/>
          <w:sz w:val="24"/>
          <w:szCs w:val="24"/>
        </w:rPr>
        <w:t xml:space="preserve"> используется информация, предоставленная теплоснабжающими организациями, осуществляющими деятельность на территории сельских поселений муниципального района:</w:t>
      </w:r>
    </w:p>
    <w:p w:rsidR="00351622" w:rsidRDefault="00351622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форма 22-ЖКХ (ресурсы) "Сведения о работе </w:t>
      </w:r>
      <w:r w:rsidR="00AD52CC" w:rsidRPr="00AD52CC">
        <w:rPr>
          <w:rFonts w:ascii="Times New Roman" w:hAnsi="Times New Roman"/>
          <w:sz w:val="24"/>
          <w:szCs w:val="24"/>
        </w:rPr>
        <w:t>ресурсоснабжающих</w:t>
      </w:r>
      <w:r>
        <w:rPr>
          <w:rFonts w:ascii="Times New Roman" w:hAnsi="Times New Roman"/>
          <w:sz w:val="24"/>
          <w:szCs w:val="24"/>
        </w:rPr>
        <w:t xml:space="preserve"> организаций в условиях реформы);</w:t>
      </w:r>
    </w:p>
    <w:p w:rsidR="00351622" w:rsidRDefault="00351622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 основных показателях работы организаций, оказывающих жилищно-коммунальные услуги.</w:t>
      </w:r>
    </w:p>
    <w:p w:rsidR="00351622" w:rsidRDefault="00F1257B" w:rsidP="00CB1644">
      <w:pPr>
        <w:pStyle w:val="aa"/>
        <w:tabs>
          <w:tab w:val="left" w:pos="154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51622" w:rsidRPr="00F1257B">
        <w:rPr>
          <w:rFonts w:ascii="Times New Roman" w:hAnsi="Times New Roman"/>
          <w:b/>
          <w:sz w:val="24"/>
          <w:szCs w:val="24"/>
        </w:rPr>
        <w:t>1.3 Общие положения</w:t>
      </w:r>
    </w:p>
    <w:p w:rsidR="00F1257B" w:rsidRPr="00BD1995" w:rsidRDefault="00F1257B" w:rsidP="00F1257B">
      <w:pPr>
        <w:tabs>
          <w:tab w:val="left" w:pos="432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Топливно-энергетический баланс Кетовского </w:t>
      </w:r>
      <w:r w:rsidR="00EA63DC">
        <w:rPr>
          <w:rFonts w:ascii="Times New Roman" w:hAnsi="Times New Roman"/>
        </w:rPr>
        <w:t>муниципального округа</w:t>
      </w:r>
      <w:r>
        <w:rPr>
          <w:rFonts w:ascii="Times New Roman" w:hAnsi="Times New Roman"/>
        </w:rPr>
        <w:t xml:space="preserve"> содержит взаимосвязанные</w:t>
      </w:r>
      <w:r w:rsidRPr="00F1257B">
        <w:rPr>
          <w:rFonts w:ascii="Times New Roman" w:hAnsi="Times New Roman" w:cs="Times New Roman"/>
        </w:rPr>
        <w:t xml:space="preserve"> </w:t>
      </w:r>
      <w:r w:rsidRPr="00BD1995">
        <w:rPr>
          <w:rFonts w:ascii="Times New Roman" w:hAnsi="Times New Roman" w:cs="Times New Roman"/>
        </w:rPr>
        <w:t xml:space="preserve">показатели количественного соответствия поставок энергетических ресурсов на территорию муниципального образования </w:t>
      </w:r>
      <w:r>
        <w:rPr>
          <w:rFonts w:ascii="Times New Roman" w:hAnsi="Times New Roman" w:cs="Times New Roman"/>
          <w:bCs/>
        </w:rPr>
        <w:t xml:space="preserve">Кетовский </w:t>
      </w:r>
      <w:r w:rsidR="00EA63DC">
        <w:rPr>
          <w:rFonts w:ascii="Times New Roman" w:hAnsi="Times New Roman" w:cs="Times New Roman"/>
          <w:bCs/>
        </w:rPr>
        <w:t>муниципальный округ</w:t>
      </w:r>
      <w:r w:rsidRPr="00BD1995">
        <w:rPr>
          <w:rFonts w:ascii="Times New Roman" w:hAnsi="Times New Roman" w:cs="Times New Roman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1257B" w:rsidRPr="00BD1995" w:rsidRDefault="00F1257B" w:rsidP="00F1257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D1995">
        <w:rPr>
          <w:rFonts w:ascii="Times New Roman" w:hAnsi="Times New Roman" w:cs="Times New Roman"/>
        </w:rPr>
        <w:t>Баланс составляется на основе однопродуктовых энергетических балансов в форме таблицы по об</w:t>
      </w:r>
      <w:r>
        <w:rPr>
          <w:rFonts w:ascii="Times New Roman" w:hAnsi="Times New Roman" w:cs="Times New Roman"/>
        </w:rPr>
        <w:t>разцу согласно приложению №1 к п</w:t>
      </w:r>
      <w:r w:rsidRPr="00BD1995">
        <w:rPr>
          <w:rFonts w:ascii="Times New Roman" w:hAnsi="Times New Roman" w:cs="Times New Roman"/>
        </w:rPr>
        <w:t xml:space="preserve">риказу Минэнерго РФ от </w:t>
      </w:r>
      <w:r>
        <w:rPr>
          <w:rFonts w:ascii="Times New Roman" w:hAnsi="Times New Roman" w:cs="Times New Roman"/>
        </w:rPr>
        <w:t>29 октября 2021 года № 1169</w:t>
      </w:r>
      <w:r w:rsidRPr="00BD1995">
        <w:rPr>
          <w:rFonts w:ascii="Times New Roman" w:hAnsi="Times New Roman" w:cs="Times New Roman"/>
        </w:rPr>
        <w:t xml:space="preserve">, 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F1257B" w:rsidRDefault="00F1257B" w:rsidP="00F1257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D1995">
        <w:rPr>
          <w:rFonts w:ascii="Times New Roman" w:hAnsi="Times New Roman" w:cs="Times New Roman"/>
        </w:rPr>
        <w:t xml:space="preserve">Однопродуктовый энергетический баланс составляется в форме таблицы по образцу согласно приложению №2 к </w:t>
      </w:r>
      <w:r>
        <w:rPr>
          <w:rFonts w:ascii="Times New Roman" w:hAnsi="Times New Roman" w:cs="Times New Roman"/>
        </w:rPr>
        <w:t>п</w:t>
      </w:r>
      <w:r w:rsidRPr="00BD1995">
        <w:rPr>
          <w:rFonts w:ascii="Times New Roman" w:hAnsi="Times New Roman" w:cs="Times New Roman"/>
        </w:rPr>
        <w:t xml:space="preserve">риказу Минэнерго РФ от </w:t>
      </w:r>
      <w:r>
        <w:rPr>
          <w:rFonts w:ascii="Times New Roman" w:hAnsi="Times New Roman" w:cs="Times New Roman"/>
        </w:rPr>
        <w:t>29 октября 2021 года № 1169</w:t>
      </w:r>
      <w:r w:rsidRPr="00BD1995">
        <w:rPr>
          <w:rFonts w:ascii="Times New Roman" w:hAnsi="Times New Roman" w:cs="Times New Roman"/>
        </w:rPr>
        <w:t>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F54E2E" w:rsidRDefault="00F54E2E" w:rsidP="00F1257B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F54E2E">
        <w:rPr>
          <w:rFonts w:ascii="Times New Roman" w:hAnsi="Times New Roman" w:cs="Times New Roman"/>
          <w:b/>
        </w:rPr>
        <w:t>1.4 Этапы формирования баланса</w:t>
      </w:r>
    </w:p>
    <w:p w:rsidR="00F54E2E" w:rsidRDefault="00F54E2E" w:rsidP="00F1257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 xml:space="preserve">1.4.1 Сбор данных из отчетов теплоснабжающих предприятий, осуществляющих деятельность на территории сельских поселений Кетовского муниципального </w:t>
      </w:r>
      <w:r w:rsidR="00EA63DC">
        <w:rPr>
          <w:rFonts w:ascii="Times New Roman" w:hAnsi="Times New Roman" w:cs="Times New Roman"/>
        </w:rPr>
        <w:t>округа.</w:t>
      </w:r>
    </w:p>
    <w:p w:rsidR="00FF1728" w:rsidRPr="001D10E6" w:rsidRDefault="00FF1728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Pr="001D10E6">
        <w:rPr>
          <w:rFonts w:ascii="Times New Roman" w:hAnsi="Times New Roman" w:cs="Times New Roman"/>
          <w:color w:val="auto"/>
        </w:rPr>
        <w:t xml:space="preserve">1.4.2 Разработка </w:t>
      </w:r>
      <w:r w:rsidR="00EA63DC" w:rsidRPr="001D10E6">
        <w:rPr>
          <w:rFonts w:ascii="Times New Roman" w:hAnsi="Times New Roman" w:cs="Times New Roman"/>
          <w:color w:val="auto"/>
        </w:rPr>
        <w:t>однопродуктовых балансов</w:t>
      </w:r>
      <w:r w:rsidRPr="001D10E6">
        <w:rPr>
          <w:rFonts w:ascii="Times New Roman" w:hAnsi="Times New Roman" w:cs="Times New Roman"/>
          <w:color w:val="auto"/>
        </w:rPr>
        <w:t xml:space="preserve"> угля, прочих видов твердого топлива</w:t>
      </w:r>
      <w:r w:rsidR="001548D8">
        <w:rPr>
          <w:rFonts w:ascii="Times New Roman" w:hAnsi="Times New Roman" w:cs="Times New Roman"/>
          <w:color w:val="auto"/>
        </w:rPr>
        <w:t>, природного газа</w:t>
      </w:r>
      <w:r w:rsidRPr="001D10E6">
        <w:rPr>
          <w:rFonts w:ascii="Times New Roman" w:hAnsi="Times New Roman" w:cs="Times New Roman"/>
          <w:color w:val="auto"/>
        </w:rPr>
        <w:t xml:space="preserve"> и</w:t>
      </w:r>
      <w:r w:rsidR="00F54E2E" w:rsidRPr="001D10E6">
        <w:rPr>
          <w:rFonts w:ascii="Times New Roman" w:hAnsi="Times New Roman" w:cs="Times New Roman"/>
          <w:color w:val="auto"/>
        </w:rPr>
        <w:t xml:space="preserve"> тепловой энергии</w:t>
      </w:r>
      <w:r w:rsidR="001548D8">
        <w:rPr>
          <w:rFonts w:ascii="Times New Roman" w:hAnsi="Times New Roman" w:cs="Times New Roman"/>
          <w:color w:val="auto"/>
        </w:rPr>
        <w:t xml:space="preserve"> с минимизацией статистических расхождений</w:t>
      </w:r>
      <w:r w:rsidRPr="001D10E6">
        <w:rPr>
          <w:rFonts w:ascii="Times New Roman" w:hAnsi="Times New Roman" w:cs="Times New Roman"/>
          <w:color w:val="auto"/>
        </w:rPr>
        <w:t>.</w:t>
      </w:r>
    </w:p>
    <w:p w:rsidR="00FF1728" w:rsidRPr="009A6BEF" w:rsidRDefault="00FF1728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        </w:t>
      </w:r>
      <w:r w:rsidRPr="009A6BEF">
        <w:rPr>
          <w:rFonts w:ascii="Times New Roman" w:hAnsi="Times New Roman" w:cs="Times New Roman"/>
          <w:color w:val="auto"/>
        </w:rPr>
        <w:t xml:space="preserve">1.4.3 В однопродуктовый баланс угля (Приложение </w:t>
      </w:r>
      <w:r w:rsidR="00AD52CC">
        <w:rPr>
          <w:rFonts w:ascii="Times New Roman" w:hAnsi="Times New Roman" w:cs="Times New Roman"/>
          <w:color w:val="auto"/>
        </w:rPr>
        <w:t>2</w:t>
      </w:r>
      <w:r w:rsidRPr="009A6BEF">
        <w:rPr>
          <w:rFonts w:ascii="Times New Roman" w:hAnsi="Times New Roman" w:cs="Times New Roman"/>
          <w:color w:val="auto"/>
        </w:rPr>
        <w:t>) включаются данные о потреблении угля потребителями.</w:t>
      </w:r>
    </w:p>
    <w:p w:rsidR="00FF1728" w:rsidRPr="009A6BEF" w:rsidRDefault="00FF1728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        </w:t>
      </w:r>
      <w:r w:rsidRPr="009A6BEF">
        <w:rPr>
          <w:rFonts w:ascii="Times New Roman" w:hAnsi="Times New Roman" w:cs="Times New Roman"/>
          <w:color w:val="auto"/>
        </w:rPr>
        <w:t xml:space="preserve">1.4.4 В однопродуктовый баланс прочего твердого топлива (Приложение </w:t>
      </w:r>
      <w:r w:rsidR="00AD52CC">
        <w:rPr>
          <w:rFonts w:ascii="Times New Roman" w:hAnsi="Times New Roman" w:cs="Times New Roman"/>
          <w:color w:val="auto"/>
        </w:rPr>
        <w:t>3</w:t>
      </w:r>
      <w:r w:rsidRPr="009A6BEF">
        <w:rPr>
          <w:rFonts w:ascii="Times New Roman" w:hAnsi="Times New Roman" w:cs="Times New Roman"/>
          <w:color w:val="auto"/>
        </w:rPr>
        <w:t>) включаются данные о видах твердого топлива, в том числе о дровах для отопления.</w:t>
      </w:r>
    </w:p>
    <w:p w:rsidR="001D10E6" w:rsidRDefault="00FF1728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        </w:t>
      </w:r>
      <w:r w:rsidR="00066A27">
        <w:rPr>
          <w:rFonts w:ascii="Times New Roman" w:hAnsi="Times New Roman" w:cs="Times New Roman"/>
          <w:color w:val="auto"/>
        </w:rPr>
        <w:t>1.4.5 В однопроду</w:t>
      </w:r>
      <w:r w:rsidRPr="00066A27">
        <w:rPr>
          <w:rFonts w:ascii="Times New Roman" w:hAnsi="Times New Roman" w:cs="Times New Roman"/>
          <w:color w:val="auto"/>
        </w:rPr>
        <w:t xml:space="preserve">ктовый баланс тепловой энергии (Приложение </w:t>
      </w:r>
      <w:r w:rsidR="00AD52CC">
        <w:rPr>
          <w:rFonts w:ascii="Times New Roman" w:hAnsi="Times New Roman" w:cs="Times New Roman"/>
          <w:color w:val="auto"/>
        </w:rPr>
        <w:t>4</w:t>
      </w:r>
      <w:r w:rsidRPr="00066A27">
        <w:rPr>
          <w:rFonts w:ascii="Times New Roman" w:hAnsi="Times New Roman" w:cs="Times New Roman"/>
          <w:color w:val="auto"/>
        </w:rPr>
        <w:t>) включаются данные, произведенные котельными и предназначенной для потребления потребителями тепловой энергии.</w:t>
      </w:r>
    </w:p>
    <w:p w:rsidR="005557B0" w:rsidRDefault="005557B0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1.4.6 В однопроду</w:t>
      </w:r>
      <w:r w:rsidRPr="00066A27">
        <w:rPr>
          <w:rFonts w:ascii="Times New Roman" w:hAnsi="Times New Roman" w:cs="Times New Roman"/>
          <w:color w:val="auto"/>
        </w:rPr>
        <w:t>ктовый баланс</w:t>
      </w:r>
      <w:r>
        <w:rPr>
          <w:rFonts w:ascii="Times New Roman" w:hAnsi="Times New Roman" w:cs="Times New Roman"/>
          <w:color w:val="auto"/>
        </w:rPr>
        <w:t xml:space="preserve"> природного газа включаются данные о газе газовых и </w:t>
      </w:r>
      <w:r w:rsidR="00AD52CC">
        <w:rPr>
          <w:rFonts w:ascii="Times New Roman" w:hAnsi="Times New Roman" w:cs="Times New Roman"/>
          <w:color w:val="auto"/>
        </w:rPr>
        <w:t>газоконденсатных</w:t>
      </w:r>
      <w:r>
        <w:rPr>
          <w:rFonts w:ascii="Times New Roman" w:hAnsi="Times New Roman" w:cs="Times New Roman"/>
          <w:color w:val="auto"/>
        </w:rPr>
        <w:t xml:space="preserve"> месторождений и попутном нефтяном газе, а также метане, улавливаемом из угольных пластов и выработанного пространства шахт, биогазе, газе сточных вод (Приложение </w:t>
      </w:r>
      <w:r w:rsidR="00AD52CC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).</w:t>
      </w:r>
    </w:p>
    <w:p w:rsidR="004074DA" w:rsidRPr="001D10E6" w:rsidRDefault="001D10E6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4074DA" w:rsidRPr="004074DA">
        <w:rPr>
          <w:rFonts w:ascii="Times New Roman" w:hAnsi="Times New Roman" w:cs="Times New Roman"/>
          <w:color w:val="auto"/>
        </w:rPr>
        <w:t xml:space="preserve"> 1.4.7 </w:t>
      </w:r>
      <w:r w:rsidR="004074DA">
        <w:rPr>
          <w:rFonts w:ascii="Times New Roman" w:hAnsi="Times New Roman" w:cs="Times New Roman"/>
          <w:color w:val="auto"/>
        </w:rPr>
        <w:t xml:space="preserve">Объединение данных однопродуктовых балансов в единый топливно-энергетический баланс, и проверка данных баланса (Приложение </w:t>
      </w:r>
      <w:r w:rsidR="00AD52CC">
        <w:rPr>
          <w:rFonts w:ascii="Times New Roman" w:hAnsi="Times New Roman" w:cs="Times New Roman"/>
          <w:color w:val="auto"/>
        </w:rPr>
        <w:t>6</w:t>
      </w:r>
      <w:r w:rsidR="004074DA">
        <w:rPr>
          <w:rFonts w:ascii="Times New Roman" w:hAnsi="Times New Roman" w:cs="Times New Roman"/>
          <w:color w:val="auto"/>
        </w:rPr>
        <w:t>).</w:t>
      </w:r>
    </w:p>
    <w:p w:rsidR="004074DA" w:rsidRDefault="004074DA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1.4.8   Коэффициенты перерасчета топлива и энергии в условное топливо (Приложение </w:t>
      </w:r>
      <w:r w:rsidR="00AD52CC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).</w:t>
      </w:r>
    </w:p>
    <w:p w:rsidR="004074DA" w:rsidRDefault="004074DA" w:rsidP="00F1257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074DA" w:rsidRDefault="004074DA" w:rsidP="004074DA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074DA">
        <w:rPr>
          <w:rFonts w:ascii="Times New Roman" w:hAnsi="Times New Roman" w:cs="Times New Roman"/>
          <w:b/>
          <w:color w:val="auto"/>
        </w:rPr>
        <w:t>Раздел 2. Анализ топливно-энергетического баланса</w:t>
      </w:r>
    </w:p>
    <w:p w:rsidR="004074DA" w:rsidRDefault="004074DA" w:rsidP="004074DA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EE46A0" w:rsidRPr="00BA661D" w:rsidRDefault="00EE46A0" w:rsidP="00EE46A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32152">
        <w:rPr>
          <w:rFonts w:ascii="Times New Roman" w:hAnsi="Times New Roman" w:cs="Times New Roman"/>
          <w:color w:val="FF0000"/>
        </w:rPr>
        <w:t xml:space="preserve">            </w:t>
      </w:r>
      <w:r w:rsidRPr="00BA661D">
        <w:rPr>
          <w:rFonts w:ascii="Times New Roman" w:hAnsi="Times New Roman" w:cs="Times New Roman"/>
          <w:color w:val="auto"/>
        </w:rPr>
        <w:t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 ноября 2007 года № 282-ФЗ «Об официальном статистическом учете и системе государственной статистики в Российской Федерации» (ст.4, п.5; ст.9, п.1).</w:t>
      </w:r>
    </w:p>
    <w:p w:rsidR="00EE46A0" w:rsidRDefault="00EE46A0" w:rsidP="00EE46A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40FA7">
        <w:rPr>
          <w:rFonts w:ascii="Times New Roman" w:hAnsi="Times New Roman" w:cs="Times New Roman"/>
        </w:rPr>
        <w:t xml:space="preserve">Основной объем потребления тепловой энергии приходится на население </w:t>
      </w:r>
      <w:r w:rsidR="001D10E6">
        <w:rPr>
          <w:rFonts w:ascii="Times New Roman" w:hAnsi="Times New Roman" w:cs="Times New Roman"/>
          <w:color w:val="auto"/>
        </w:rPr>
        <w:t>65</w:t>
      </w:r>
      <w:r w:rsidRPr="00F709B8">
        <w:rPr>
          <w:rFonts w:ascii="Times New Roman" w:hAnsi="Times New Roman" w:cs="Times New Roman"/>
          <w:color w:val="auto"/>
        </w:rPr>
        <w:t xml:space="preserve"> %</w:t>
      </w:r>
      <w:r w:rsidRPr="00840FA7">
        <w:rPr>
          <w:rFonts w:ascii="Times New Roman" w:hAnsi="Times New Roman" w:cs="Times New Roman"/>
        </w:rPr>
        <w:t xml:space="preserve"> от всего объема потребления. Доля потребления тепловой энергии бюджетофинансируемыми организациями составляет </w:t>
      </w:r>
      <w:r w:rsidR="001D10E6">
        <w:rPr>
          <w:rFonts w:ascii="Times New Roman" w:hAnsi="Times New Roman" w:cs="Times New Roman"/>
          <w:color w:val="auto"/>
        </w:rPr>
        <w:t xml:space="preserve">35 </w:t>
      </w:r>
      <w:r w:rsidRPr="00F709B8">
        <w:rPr>
          <w:rFonts w:ascii="Times New Roman" w:hAnsi="Times New Roman" w:cs="Times New Roman"/>
          <w:color w:val="auto"/>
        </w:rPr>
        <w:t>%.</w:t>
      </w:r>
      <w:r w:rsidRPr="00840FA7">
        <w:rPr>
          <w:rFonts w:ascii="Times New Roman" w:hAnsi="Times New Roman" w:cs="Times New Roman"/>
        </w:rPr>
        <w:t xml:space="preserve"> </w:t>
      </w:r>
    </w:p>
    <w:p w:rsidR="00632152" w:rsidRDefault="00632152" w:rsidP="00EE46A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32152" w:rsidRDefault="00632152" w:rsidP="00632152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632152">
        <w:rPr>
          <w:rFonts w:ascii="Times New Roman" w:hAnsi="Times New Roman" w:cs="Times New Roman"/>
          <w:b/>
        </w:rPr>
        <w:t>3. Состав баланса</w:t>
      </w:r>
    </w:p>
    <w:p w:rsidR="00632152" w:rsidRDefault="00632152" w:rsidP="00632152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632152" w:rsidRDefault="00632152" w:rsidP="00930D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Баланс формируется в единых энергетических единицах - единицах условного топлива, в качестве </w:t>
      </w:r>
      <w:r w:rsidR="00AD52CC">
        <w:rPr>
          <w:rFonts w:ascii="Times New Roman" w:hAnsi="Times New Roman" w:cs="Times New Roman"/>
        </w:rPr>
        <w:t>которого</w:t>
      </w:r>
      <w:r>
        <w:rPr>
          <w:rFonts w:ascii="Times New Roman" w:hAnsi="Times New Roman" w:cs="Times New Roman"/>
        </w:rPr>
        <w:t xml:space="preserve"> принимается теплотворная способность 1 кг каменного угля, равная 7000 ккал.</w:t>
      </w:r>
    </w:p>
    <w:p w:rsidR="00632152" w:rsidRPr="00632152" w:rsidRDefault="00632152" w:rsidP="00930D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Баланс состоит из групп данных об отдельных видах энергетич</w:t>
      </w:r>
      <w:r w:rsidR="00930D3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ских ресурсов, </w:t>
      </w:r>
      <w:r w:rsidR="00930D35">
        <w:rPr>
          <w:rFonts w:ascii="Times New Roman" w:hAnsi="Times New Roman" w:cs="Times New Roman"/>
        </w:rPr>
        <w:t>которые формируются на основе однопродуктовых энергетических балансов.</w:t>
      </w:r>
      <w:r>
        <w:rPr>
          <w:rFonts w:ascii="Times New Roman" w:hAnsi="Times New Roman" w:cs="Times New Roman"/>
        </w:rPr>
        <w:t xml:space="preserve">                                </w:t>
      </w:r>
    </w:p>
    <w:p w:rsidR="00930D35" w:rsidRPr="00840FA7" w:rsidRDefault="00930D35" w:rsidP="00930D3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40FA7">
        <w:rPr>
          <w:rFonts w:ascii="Times New Roman" w:hAnsi="Times New Roman" w:cs="Times New Roman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632152" w:rsidRPr="00632152" w:rsidRDefault="00632152" w:rsidP="00632152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36394E" w:rsidRDefault="0036394E" w:rsidP="00D72E91">
      <w:pPr>
        <w:pStyle w:val="ad"/>
        <w:shd w:val="clear" w:color="auto" w:fill="auto"/>
        <w:spacing w:line="240" w:lineRule="auto"/>
        <w:rPr>
          <w:rFonts w:ascii="Times New Roman" w:eastAsia="Arial Unicode MS" w:hAnsi="Times New Roman" w:cs="Times New Roman"/>
          <w:spacing w:val="0"/>
          <w:sz w:val="24"/>
          <w:szCs w:val="24"/>
        </w:rPr>
      </w:pPr>
    </w:p>
    <w:p w:rsidR="00566B3F" w:rsidRDefault="00D72E91" w:rsidP="00D72E91">
      <w:pPr>
        <w:pStyle w:val="ad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47720" w:rsidRDefault="0036394E" w:rsidP="00D72E91">
      <w:pPr>
        <w:pStyle w:val="ad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2E91">
        <w:rPr>
          <w:sz w:val="28"/>
          <w:szCs w:val="28"/>
        </w:rPr>
        <w:t xml:space="preserve">         </w:t>
      </w:r>
    </w:p>
    <w:p w:rsidR="00247720" w:rsidRDefault="00247720" w:rsidP="00D72E91">
      <w:pPr>
        <w:pStyle w:val="ad"/>
        <w:shd w:val="clear" w:color="auto" w:fill="auto"/>
        <w:spacing w:line="240" w:lineRule="auto"/>
        <w:rPr>
          <w:sz w:val="28"/>
          <w:szCs w:val="28"/>
        </w:rPr>
      </w:pPr>
    </w:p>
    <w:p w:rsidR="00D72E91" w:rsidRDefault="00D72E91" w:rsidP="00D72E91">
      <w:pPr>
        <w:pStyle w:val="ad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6B3F" w:rsidRDefault="00D72E91" w:rsidP="00D72E91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2E9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lastRenderedPageBreak/>
        <w:t>Приложение 2 к постановлению</w:t>
      </w: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t xml:space="preserve">Администрации Кетовского муниципального округа </w:t>
      </w:r>
      <w:r w:rsidRPr="006A6886">
        <w:t xml:space="preserve">от </w:t>
      </w:r>
      <w:r>
        <w:t xml:space="preserve">"___"____________ </w:t>
      </w:r>
      <w:r w:rsidRPr="006A6886">
        <w:t>202</w:t>
      </w:r>
      <w:r>
        <w:t xml:space="preserve">5 </w:t>
      </w:r>
      <w:r w:rsidRPr="006A6886">
        <w:t>года №</w:t>
      </w:r>
      <w:r>
        <w:t>_____</w:t>
      </w:r>
    </w:p>
    <w:p w:rsidR="00EA63DC" w:rsidRPr="005011EA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 w:rsidRPr="005011EA">
        <w:t>«Об утверждении топливно-энергетическог</w:t>
      </w:r>
      <w:r>
        <w:t xml:space="preserve">о </w:t>
      </w:r>
      <w:r w:rsidRPr="005011EA">
        <w:t xml:space="preserve">баланса Кетовского </w:t>
      </w:r>
      <w:r>
        <w:t>муниципального округа</w:t>
      </w:r>
      <w:r w:rsidRPr="005011EA">
        <w:t xml:space="preserve"> Курганской области за 202</w:t>
      </w:r>
      <w:r>
        <w:t>3</w:t>
      </w:r>
      <w:r w:rsidRPr="005011EA">
        <w:t xml:space="preserve"> год»</w:t>
      </w:r>
    </w:p>
    <w:p w:rsidR="00D72E91" w:rsidRPr="00D72E91" w:rsidRDefault="00D72E91" w:rsidP="00D72E91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E91" w:rsidRPr="00600C55" w:rsidRDefault="00D72E91" w:rsidP="00D72E91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C55">
        <w:rPr>
          <w:rFonts w:ascii="Times New Roman" w:hAnsi="Times New Roman" w:cs="Times New Roman"/>
          <w:b/>
          <w:sz w:val="24"/>
          <w:szCs w:val="24"/>
        </w:rPr>
        <w:t xml:space="preserve">Однопродуктовый баланс угля Кетовского </w:t>
      </w:r>
      <w:r w:rsidR="00EA63DC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600C55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A63DC">
        <w:rPr>
          <w:rFonts w:ascii="Times New Roman" w:hAnsi="Times New Roman" w:cs="Times New Roman"/>
          <w:b/>
          <w:sz w:val="24"/>
          <w:szCs w:val="24"/>
        </w:rPr>
        <w:t>3</w:t>
      </w:r>
      <w:r w:rsidRPr="00600C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72E91" w:rsidRPr="00D72E91" w:rsidRDefault="00D72E91" w:rsidP="00D72E91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671"/>
        <w:gridCol w:w="1773"/>
      </w:tblGrid>
      <w:tr w:rsidR="00600C55" w:rsidRPr="00D72E91" w:rsidTr="00600C55">
        <w:tc>
          <w:tcPr>
            <w:tcW w:w="4786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Номер строки баланса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Уголь, тонн</w:t>
            </w:r>
          </w:p>
        </w:tc>
      </w:tr>
      <w:tr w:rsidR="00600C55" w:rsidRPr="00D72E91" w:rsidTr="00600C55">
        <w:tc>
          <w:tcPr>
            <w:tcW w:w="4786" w:type="dxa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dxa"/>
          </w:tcPr>
          <w:p w:rsidR="00600C55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5795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  <w:r w:rsidR="005557B0">
              <w:rPr>
                <w:rFonts w:ascii="Times New Roman" w:hAnsi="Times New Roman" w:cs="Times New Roman"/>
              </w:rPr>
              <w:t>2512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3" w:type="dxa"/>
          </w:tcPr>
          <w:p w:rsidR="00600C55" w:rsidRPr="00D72E91" w:rsidRDefault="005557B0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4645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773" w:type="dxa"/>
          </w:tcPr>
          <w:p w:rsidR="00600C55" w:rsidRPr="00D72E91" w:rsidRDefault="005557B0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4645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Электрокотельные и теплоутилизационные установки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 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4645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600C55" w:rsidRPr="00D72E91" w:rsidTr="00600C55"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671" w:type="dxa"/>
            <w:vAlign w:val="bottom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4642</w:t>
            </w:r>
          </w:p>
        </w:tc>
      </w:tr>
      <w:tr w:rsidR="00600C55" w:rsidRPr="00D72E91" w:rsidTr="00600C55">
        <w:trPr>
          <w:trHeight w:val="562"/>
        </w:trPr>
        <w:tc>
          <w:tcPr>
            <w:tcW w:w="4786" w:type="dxa"/>
            <w:vAlign w:val="bottom"/>
          </w:tcPr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Использование топливно-энергетических ресурсов в</w:t>
            </w:r>
          </w:p>
          <w:p w:rsidR="00600C55" w:rsidRPr="00D72E91" w:rsidRDefault="00600C55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 xml:space="preserve">качестве сырья и </w:t>
            </w:r>
            <w:r w:rsidR="009E1CFA" w:rsidRPr="00D72E91">
              <w:rPr>
                <w:rFonts w:ascii="Times New Roman" w:hAnsi="Times New Roman" w:cs="Times New Roman"/>
              </w:rPr>
              <w:t>на нетопливные</w:t>
            </w:r>
            <w:r w:rsidRPr="00D72E91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671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773" w:type="dxa"/>
          </w:tcPr>
          <w:p w:rsidR="00600C55" w:rsidRPr="00D72E91" w:rsidRDefault="00600C55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</w:tbl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566B3F" w:rsidRDefault="00566B3F" w:rsidP="00D72E91">
      <w:pPr>
        <w:ind w:left="360"/>
        <w:rPr>
          <w:rFonts w:ascii="Times New Roman" w:hAnsi="Times New Roman" w:cs="Times New Roman"/>
        </w:rPr>
      </w:pP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lastRenderedPageBreak/>
        <w:t>Приложение 3  к постановлению</w:t>
      </w: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t xml:space="preserve">Администрации Кетовского муниципального округа </w:t>
      </w:r>
      <w:r w:rsidRPr="006A6886">
        <w:t xml:space="preserve">от </w:t>
      </w:r>
      <w:r>
        <w:t xml:space="preserve">"___"____________ </w:t>
      </w:r>
      <w:r w:rsidRPr="006A6886">
        <w:t>202</w:t>
      </w:r>
      <w:r>
        <w:t xml:space="preserve">5 </w:t>
      </w:r>
      <w:r w:rsidRPr="006A6886">
        <w:t>года №</w:t>
      </w:r>
      <w:r>
        <w:t>_____</w:t>
      </w:r>
    </w:p>
    <w:p w:rsidR="00EA63DC" w:rsidRPr="005011EA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 w:rsidRPr="005011EA">
        <w:t>«Об утверждении топливно-энергетическог</w:t>
      </w:r>
      <w:r>
        <w:t xml:space="preserve">о </w:t>
      </w:r>
      <w:r w:rsidRPr="005011EA">
        <w:t xml:space="preserve">баланса Кетовского </w:t>
      </w:r>
      <w:r>
        <w:t>муниципального округа</w:t>
      </w:r>
      <w:r w:rsidRPr="005011EA">
        <w:t xml:space="preserve"> Курганской области за 202</w:t>
      </w:r>
      <w:r>
        <w:t>3</w:t>
      </w:r>
      <w:r w:rsidRPr="005011EA">
        <w:t xml:space="preserve"> год»</w:t>
      </w:r>
    </w:p>
    <w:p w:rsidR="009A6BEF" w:rsidRPr="00D72E91" w:rsidRDefault="009A6BEF" w:rsidP="00EA63DC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BEF" w:rsidRPr="00AD52CC" w:rsidRDefault="009A6BEF" w:rsidP="009A6BEF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2CC">
        <w:rPr>
          <w:rFonts w:ascii="Times New Roman" w:hAnsi="Times New Roman" w:cs="Times New Roman"/>
          <w:b/>
          <w:sz w:val="24"/>
          <w:szCs w:val="24"/>
        </w:rPr>
        <w:t xml:space="preserve">Однопродуктовый баланс прочего твердого топлива (дрова) </w:t>
      </w:r>
    </w:p>
    <w:p w:rsidR="009A6BEF" w:rsidRPr="00AD52CC" w:rsidRDefault="009A6BEF" w:rsidP="009A6BEF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2CC">
        <w:rPr>
          <w:rFonts w:ascii="Times New Roman" w:hAnsi="Times New Roman" w:cs="Times New Roman"/>
          <w:b/>
          <w:sz w:val="24"/>
          <w:szCs w:val="24"/>
        </w:rPr>
        <w:t xml:space="preserve">Кетовского </w:t>
      </w:r>
      <w:r w:rsidR="00EA63DC" w:rsidRPr="00AD52CC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AD52CC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A63DC" w:rsidRPr="00AD52C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D52C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A6BEF" w:rsidRPr="00D72E91" w:rsidRDefault="009A6BEF" w:rsidP="009A6BEF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1630"/>
        <w:gridCol w:w="1718"/>
      </w:tblGrid>
      <w:tr w:rsidR="001D10E6" w:rsidRPr="00D72E91" w:rsidTr="001D10E6">
        <w:tc>
          <w:tcPr>
            <w:tcW w:w="4664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Номер строки баланса</w:t>
            </w:r>
          </w:p>
        </w:tc>
        <w:tc>
          <w:tcPr>
            <w:tcW w:w="1718" w:type="dxa"/>
          </w:tcPr>
          <w:p w:rsidR="001D10E6" w:rsidRDefault="001D10E6" w:rsidP="009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  <w:r w:rsidRPr="00D72E91">
              <w:rPr>
                <w:rFonts w:ascii="Times New Roman" w:hAnsi="Times New Roman" w:cs="Times New Roman"/>
              </w:rPr>
              <w:t xml:space="preserve">, </w:t>
            </w:r>
          </w:p>
          <w:p w:rsidR="001D10E6" w:rsidRPr="00D72E91" w:rsidRDefault="001D10E6" w:rsidP="009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плотн.куб.м</w:t>
            </w:r>
          </w:p>
        </w:tc>
      </w:tr>
      <w:tr w:rsidR="001D10E6" w:rsidRPr="00D72E91" w:rsidTr="001D10E6">
        <w:tc>
          <w:tcPr>
            <w:tcW w:w="4664" w:type="dxa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  <w:r w:rsidR="005557B0">
              <w:rPr>
                <w:rFonts w:ascii="Times New Roman" w:hAnsi="Times New Roman" w:cs="Times New Roman"/>
              </w:rPr>
              <w:t>629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</w:tcPr>
          <w:p w:rsidR="001D10E6" w:rsidRPr="00D72E91" w:rsidRDefault="001D10E6" w:rsidP="00555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57B0">
              <w:rPr>
                <w:rFonts w:ascii="Times New Roman" w:hAnsi="Times New Roman" w:cs="Times New Roman"/>
              </w:rPr>
              <w:t>492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718" w:type="dxa"/>
          </w:tcPr>
          <w:p w:rsidR="001D10E6" w:rsidRPr="00D72E91" w:rsidRDefault="001D10E6" w:rsidP="00555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57B0">
              <w:rPr>
                <w:rFonts w:ascii="Times New Roman" w:hAnsi="Times New Roman" w:cs="Times New Roman"/>
              </w:rPr>
              <w:t>492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Электрокотельные и теплоутилизационные установки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 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  <w:tr w:rsidR="001D10E6" w:rsidRPr="00D72E91" w:rsidTr="001D10E6"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630" w:type="dxa"/>
            <w:vAlign w:val="bottom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</w:t>
            </w:r>
          </w:p>
        </w:tc>
      </w:tr>
      <w:tr w:rsidR="001D10E6" w:rsidRPr="00D72E91" w:rsidTr="001D10E6">
        <w:trPr>
          <w:trHeight w:val="562"/>
        </w:trPr>
        <w:tc>
          <w:tcPr>
            <w:tcW w:w="4664" w:type="dxa"/>
            <w:vAlign w:val="bottom"/>
          </w:tcPr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Использование топливно-энергетических ресурсов в</w:t>
            </w:r>
          </w:p>
          <w:p w:rsidR="001D10E6" w:rsidRPr="00D72E91" w:rsidRDefault="001D10E6" w:rsidP="005C2882">
            <w:pPr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качестве сырья и на  нетопливные нужды</w:t>
            </w:r>
          </w:p>
        </w:tc>
        <w:tc>
          <w:tcPr>
            <w:tcW w:w="1630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718" w:type="dxa"/>
          </w:tcPr>
          <w:p w:rsidR="001D10E6" w:rsidRPr="00D72E91" w:rsidRDefault="001D10E6" w:rsidP="005C2882">
            <w:pPr>
              <w:jc w:val="center"/>
              <w:rPr>
                <w:rFonts w:ascii="Times New Roman" w:hAnsi="Times New Roman" w:cs="Times New Roman"/>
              </w:rPr>
            </w:pPr>
            <w:r w:rsidRPr="00D72E91">
              <w:rPr>
                <w:rFonts w:ascii="Times New Roman" w:hAnsi="Times New Roman" w:cs="Times New Roman"/>
              </w:rPr>
              <w:t>-</w:t>
            </w:r>
          </w:p>
        </w:tc>
      </w:tr>
    </w:tbl>
    <w:p w:rsidR="00600C55" w:rsidRDefault="00600C55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D72E91">
      <w:pPr>
        <w:ind w:left="360"/>
        <w:rPr>
          <w:rFonts w:ascii="Times New Roman" w:hAnsi="Times New Roman" w:cs="Times New Roman"/>
        </w:rPr>
      </w:pPr>
    </w:p>
    <w:p w:rsidR="009A6BEF" w:rsidRDefault="009A6BEF" w:rsidP="00EA63DC">
      <w:pPr>
        <w:rPr>
          <w:rFonts w:ascii="Times New Roman" w:hAnsi="Times New Roman" w:cs="Times New Roman"/>
        </w:rPr>
      </w:pPr>
    </w:p>
    <w:p w:rsidR="00EA63DC" w:rsidRDefault="00600C55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lastRenderedPageBreak/>
        <w:t xml:space="preserve"> </w:t>
      </w:r>
      <w:r w:rsidR="00EA63DC">
        <w:t>Приложение 4 к постановлению</w:t>
      </w: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t xml:space="preserve">Администрации Кетовского муниципального округа </w:t>
      </w:r>
      <w:r w:rsidRPr="006A6886">
        <w:t xml:space="preserve">от </w:t>
      </w:r>
      <w:r>
        <w:t xml:space="preserve">"___"____________ </w:t>
      </w:r>
      <w:r w:rsidRPr="006A6886">
        <w:t>202</w:t>
      </w:r>
      <w:r>
        <w:t xml:space="preserve">5 </w:t>
      </w:r>
      <w:r w:rsidRPr="006A6886">
        <w:t>года №</w:t>
      </w:r>
      <w:r>
        <w:t>_____</w:t>
      </w:r>
    </w:p>
    <w:p w:rsidR="00EA63DC" w:rsidRPr="005011EA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 w:rsidRPr="005011EA">
        <w:t>«Об утверждении топливно-энергетическог</w:t>
      </w:r>
      <w:r>
        <w:t xml:space="preserve">о </w:t>
      </w:r>
      <w:r w:rsidRPr="005011EA">
        <w:t xml:space="preserve">баланса Кетовского </w:t>
      </w:r>
      <w:r>
        <w:t>муниципального округа</w:t>
      </w:r>
      <w:r w:rsidRPr="005011EA">
        <w:t xml:space="preserve"> Курганской области за 202</w:t>
      </w:r>
      <w:r>
        <w:t>3</w:t>
      </w:r>
      <w:r w:rsidRPr="005011EA">
        <w:t xml:space="preserve"> год»</w:t>
      </w:r>
    </w:p>
    <w:p w:rsidR="00600C55" w:rsidRPr="00D72E91" w:rsidRDefault="00600C55" w:rsidP="00EA63DC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5011EA" w:rsidRPr="00D72E91" w:rsidRDefault="009A02A4" w:rsidP="009A02A4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D72E91">
        <w:rPr>
          <w:rFonts w:ascii="Times New Roman" w:hAnsi="Times New Roman" w:cs="Times New Roman"/>
          <w:b/>
          <w:bCs/>
        </w:rPr>
        <w:t xml:space="preserve">Однопродуктовый баланс тепловой энергии Кетовского </w:t>
      </w:r>
      <w:r w:rsidR="00EA63DC">
        <w:rPr>
          <w:rFonts w:ascii="Times New Roman" w:hAnsi="Times New Roman" w:cs="Times New Roman"/>
          <w:b/>
          <w:bCs/>
        </w:rPr>
        <w:t>муниципального округа</w:t>
      </w:r>
      <w:r w:rsidRPr="00D72E91">
        <w:rPr>
          <w:rFonts w:ascii="Times New Roman" w:hAnsi="Times New Roman" w:cs="Times New Roman"/>
          <w:b/>
          <w:bCs/>
        </w:rPr>
        <w:t xml:space="preserve"> за 202</w:t>
      </w:r>
      <w:r w:rsidR="00EA63DC">
        <w:rPr>
          <w:rFonts w:ascii="Times New Roman" w:hAnsi="Times New Roman" w:cs="Times New Roman"/>
          <w:b/>
          <w:bCs/>
        </w:rPr>
        <w:t>3</w:t>
      </w:r>
      <w:r w:rsidRPr="00D72E91">
        <w:rPr>
          <w:rFonts w:ascii="Times New Roman" w:hAnsi="Times New Roman" w:cs="Times New Roman"/>
          <w:b/>
          <w:bCs/>
        </w:rPr>
        <w:t xml:space="preserve"> год</w:t>
      </w:r>
    </w:p>
    <w:p w:rsidR="00F6592E" w:rsidRPr="00D72E91" w:rsidRDefault="00F6592E" w:rsidP="00F6592E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190"/>
        <w:gridCol w:w="1013"/>
        <w:gridCol w:w="2686"/>
      </w:tblGrid>
      <w:tr w:rsidR="002D5B63" w:rsidRPr="00D72E91" w:rsidTr="0036394E">
        <w:tc>
          <w:tcPr>
            <w:tcW w:w="6190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Номер строки баланса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  <w:r w:rsidR="00F125F8">
              <w:rPr>
                <w:rFonts w:ascii="Times New Roman" w:hAnsi="Times New Roman" w:cs="Times New Roman"/>
                <w:sz w:val="24"/>
                <w:szCs w:val="24"/>
              </w:rPr>
              <w:t xml:space="preserve">     Гкал</w:t>
            </w:r>
          </w:p>
        </w:tc>
      </w:tr>
      <w:tr w:rsidR="002D5B63" w:rsidRPr="00D72E91" w:rsidTr="0036394E">
        <w:tc>
          <w:tcPr>
            <w:tcW w:w="6190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2D5B63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84786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84786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84786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54559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 организациям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30227</w:t>
            </w:r>
          </w:p>
        </w:tc>
      </w:tr>
      <w:tr w:rsidR="002D5B63" w:rsidRPr="00D72E91" w:rsidTr="0036394E"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B63" w:rsidRPr="00D72E91" w:rsidTr="0036394E">
        <w:trPr>
          <w:trHeight w:val="562"/>
        </w:trPr>
        <w:tc>
          <w:tcPr>
            <w:tcW w:w="6190" w:type="dxa"/>
            <w:vAlign w:val="bottom"/>
          </w:tcPr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</w:t>
            </w:r>
          </w:p>
          <w:p w:rsidR="002D5B63" w:rsidRPr="00D72E91" w:rsidRDefault="002D5B63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качестве сырья и на  нетопливные нужды</w:t>
            </w:r>
          </w:p>
        </w:tc>
        <w:tc>
          <w:tcPr>
            <w:tcW w:w="1013" w:type="dxa"/>
            <w:vAlign w:val="bottom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686" w:type="dxa"/>
          </w:tcPr>
          <w:p w:rsidR="002D5B63" w:rsidRPr="00D72E91" w:rsidRDefault="002D5B63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94E" w:rsidRDefault="0036394E" w:rsidP="0036394E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3DC" w:rsidRDefault="0036394E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lastRenderedPageBreak/>
        <w:t xml:space="preserve"> </w:t>
      </w:r>
      <w:r w:rsidR="00EA63DC">
        <w:t>Приложение 5 к постановлению</w:t>
      </w: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t xml:space="preserve">Администрации Кетовского муниципального округа </w:t>
      </w:r>
      <w:r w:rsidRPr="006A6886">
        <w:t xml:space="preserve">от </w:t>
      </w:r>
      <w:r>
        <w:t xml:space="preserve">"___"____________ </w:t>
      </w:r>
      <w:r w:rsidRPr="006A6886">
        <w:t>202</w:t>
      </w:r>
      <w:r>
        <w:t xml:space="preserve">5 </w:t>
      </w:r>
      <w:r w:rsidRPr="006A6886">
        <w:t>года №</w:t>
      </w:r>
      <w:r>
        <w:t>_____</w:t>
      </w:r>
    </w:p>
    <w:p w:rsidR="00EA63DC" w:rsidRPr="005011EA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 w:rsidRPr="005011EA">
        <w:t>«Об утверждении топливно-энергетическог</w:t>
      </w:r>
      <w:r>
        <w:t xml:space="preserve">о </w:t>
      </w:r>
      <w:r w:rsidRPr="005011EA">
        <w:t xml:space="preserve">баланса Кетовского </w:t>
      </w:r>
      <w:r>
        <w:t>муниципального округа</w:t>
      </w:r>
      <w:r w:rsidRPr="005011EA">
        <w:t xml:space="preserve"> Курганской области за 202</w:t>
      </w:r>
      <w:r>
        <w:t>3</w:t>
      </w:r>
      <w:r w:rsidRPr="005011EA">
        <w:t xml:space="preserve"> год»</w:t>
      </w:r>
    </w:p>
    <w:p w:rsidR="0036394E" w:rsidRPr="00D72E91" w:rsidRDefault="0036394E" w:rsidP="00EA63DC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EA63DC" w:rsidRDefault="0036394E" w:rsidP="00EA63DC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D72E91">
        <w:rPr>
          <w:rFonts w:ascii="Times New Roman" w:hAnsi="Times New Roman" w:cs="Times New Roman"/>
          <w:b/>
          <w:bCs/>
        </w:rPr>
        <w:t xml:space="preserve">Однопродуктовый баланс </w:t>
      </w:r>
      <w:r>
        <w:rPr>
          <w:rFonts w:ascii="Times New Roman" w:hAnsi="Times New Roman" w:cs="Times New Roman"/>
          <w:b/>
          <w:bCs/>
        </w:rPr>
        <w:t xml:space="preserve">природного </w:t>
      </w:r>
      <w:r w:rsidR="00EA63DC">
        <w:rPr>
          <w:rFonts w:ascii="Times New Roman" w:hAnsi="Times New Roman" w:cs="Times New Roman"/>
          <w:b/>
          <w:bCs/>
        </w:rPr>
        <w:t xml:space="preserve">газа </w:t>
      </w:r>
      <w:r w:rsidR="00EA63DC" w:rsidRPr="00D72E91">
        <w:rPr>
          <w:rFonts w:ascii="Times New Roman" w:hAnsi="Times New Roman" w:cs="Times New Roman"/>
          <w:b/>
          <w:bCs/>
        </w:rPr>
        <w:t>Кетовского</w:t>
      </w:r>
      <w:r w:rsidR="00EA63DC">
        <w:rPr>
          <w:rFonts w:ascii="Times New Roman" w:hAnsi="Times New Roman" w:cs="Times New Roman"/>
          <w:b/>
          <w:bCs/>
        </w:rPr>
        <w:t xml:space="preserve"> муниципального округа</w:t>
      </w:r>
    </w:p>
    <w:p w:rsidR="0036394E" w:rsidRPr="00D72E91" w:rsidRDefault="0036394E" w:rsidP="00EA63DC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D72E91">
        <w:rPr>
          <w:rFonts w:ascii="Times New Roman" w:hAnsi="Times New Roman" w:cs="Times New Roman"/>
          <w:b/>
          <w:bCs/>
        </w:rPr>
        <w:t xml:space="preserve"> за 202</w:t>
      </w:r>
      <w:r w:rsidR="00EA63DC">
        <w:rPr>
          <w:rFonts w:ascii="Times New Roman" w:hAnsi="Times New Roman" w:cs="Times New Roman"/>
          <w:b/>
          <w:bCs/>
        </w:rPr>
        <w:t>3</w:t>
      </w:r>
      <w:r w:rsidRPr="00D72E91">
        <w:rPr>
          <w:rFonts w:ascii="Times New Roman" w:hAnsi="Times New Roman" w:cs="Times New Roman"/>
          <w:b/>
          <w:bCs/>
        </w:rPr>
        <w:t xml:space="preserve"> год</w:t>
      </w:r>
    </w:p>
    <w:p w:rsidR="0036394E" w:rsidRPr="00D72E91" w:rsidRDefault="0036394E" w:rsidP="0036394E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189"/>
        <w:gridCol w:w="1013"/>
        <w:gridCol w:w="2687"/>
      </w:tblGrid>
      <w:tr w:rsidR="0036394E" w:rsidRPr="00D72E91" w:rsidTr="005C2882">
        <w:tc>
          <w:tcPr>
            <w:tcW w:w="6204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Номер строки баланса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       тыс.куб.м</w:t>
            </w:r>
          </w:p>
        </w:tc>
      </w:tr>
      <w:tr w:rsidR="0036394E" w:rsidRPr="00D72E91" w:rsidTr="005C2882">
        <w:tc>
          <w:tcPr>
            <w:tcW w:w="6204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6394E" w:rsidRPr="00D72E91" w:rsidRDefault="00F4582B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6575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Бюджетофинансируемым организациям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6394E" w:rsidRPr="00D72E91" w:rsidRDefault="00F125F8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36394E" w:rsidRPr="00D72E91" w:rsidTr="005C2882"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94E" w:rsidRPr="00D72E91" w:rsidTr="005C2882">
        <w:trPr>
          <w:trHeight w:val="562"/>
        </w:trPr>
        <w:tc>
          <w:tcPr>
            <w:tcW w:w="6204" w:type="dxa"/>
            <w:vAlign w:val="bottom"/>
          </w:tcPr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</w:t>
            </w:r>
          </w:p>
          <w:p w:rsidR="0036394E" w:rsidRPr="00D72E91" w:rsidRDefault="0036394E" w:rsidP="005C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качестве сырья и на  нетопливные нужды</w:t>
            </w:r>
          </w:p>
        </w:tc>
        <w:tc>
          <w:tcPr>
            <w:tcW w:w="992" w:type="dxa"/>
            <w:vAlign w:val="bottom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36394E" w:rsidRPr="00D72E91" w:rsidRDefault="0036394E" w:rsidP="005C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A1B" w:rsidRDefault="004E4A1B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lastRenderedPageBreak/>
        <w:t>Приложение 6  к постановлению</w:t>
      </w:r>
    </w:p>
    <w:p w:rsidR="00EA63DC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>
        <w:t xml:space="preserve">Администрации Кетовского муниципального округа </w:t>
      </w:r>
      <w:r w:rsidRPr="006A6886">
        <w:t xml:space="preserve">от </w:t>
      </w:r>
      <w:r>
        <w:t xml:space="preserve">"___"____________ </w:t>
      </w:r>
      <w:r w:rsidRPr="006A6886">
        <w:t>202</w:t>
      </w:r>
      <w:r>
        <w:t xml:space="preserve">5 </w:t>
      </w:r>
      <w:r w:rsidRPr="006A6886">
        <w:t>года №</w:t>
      </w:r>
      <w:r>
        <w:t>_____</w:t>
      </w:r>
    </w:p>
    <w:p w:rsidR="00EA63DC" w:rsidRPr="005011EA" w:rsidRDefault="00EA63DC" w:rsidP="00EA63DC">
      <w:pPr>
        <w:pStyle w:val="a5"/>
        <w:tabs>
          <w:tab w:val="left" w:pos="11274"/>
        </w:tabs>
        <w:spacing w:before="0" w:beforeAutospacing="0" w:after="0"/>
        <w:ind w:left="4536"/>
      </w:pPr>
      <w:r w:rsidRPr="005011EA">
        <w:t>«Об утверждении топливно-энергетическог</w:t>
      </w:r>
      <w:r>
        <w:t xml:space="preserve">о </w:t>
      </w:r>
      <w:r w:rsidRPr="005011EA">
        <w:t xml:space="preserve">баланса Кетовского </w:t>
      </w:r>
      <w:r>
        <w:t>муниципального округа</w:t>
      </w:r>
      <w:r w:rsidRPr="005011EA">
        <w:t xml:space="preserve"> Курганской области за 202</w:t>
      </w:r>
      <w:r>
        <w:t>3</w:t>
      </w:r>
      <w:r w:rsidRPr="005011EA">
        <w:t xml:space="preserve"> год»</w:t>
      </w:r>
    </w:p>
    <w:p w:rsidR="00B61F32" w:rsidRDefault="00BA661D" w:rsidP="00EA63DC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72849" w:rsidRDefault="00272849" w:rsidP="00272849">
      <w:pPr>
        <w:jc w:val="center"/>
        <w:rPr>
          <w:rFonts w:ascii="Times New Roman" w:hAnsi="Times New Roman" w:cs="Times New Roman"/>
          <w:b/>
          <w:bCs/>
        </w:rPr>
      </w:pPr>
      <w:r w:rsidRPr="00272849">
        <w:rPr>
          <w:rFonts w:ascii="Times New Roman" w:hAnsi="Times New Roman" w:cs="Times New Roman"/>
          <w:b/>
          <w:bCs/>
        </w:rPr>
        <w:t>Коэффициенты перерасчета топлива и энергии в условное топливо</w:t>
      </w:r>
    </w:p>
    <w:p w:rsidR="00272849" w:rsidRPr="00272849" w:rsidRDefault="00272849" w:rsidP="0027284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"/>
        <w:gridCol w:w="4544"/>
        <w:gridCol w:w="1472"/>
        <w:gridCol w:w="2791"/>
        <w:gridCol w:w="30"/>
      </w:tblGrid>
      <w:tr w:rsidR="00272849" w:rsidRPr="00272849" w:rsidTr="00AD4351">
        <w:trPr>
          <w:trHeight w:val="261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  <w:w w:val="99"/>
              </w:rPr>
              <w:t>№</w:t>
            </w:r>
          </w:p>
        </w:tc>
        <w:tc>
          <w:tcPr>
            <w:tcW w:w="4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</w:rPr>
              <w:t>Единицы</w:t>
            </w:r>
          </w:p>
        </w:tc>
        <w:tc>
          <w:tcPr>
            <w:tcW w:w="27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  <w:w w:val="99"/>
              </w:rPr>
              <w:t>Коэффициенты пересчета в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81"/>
        </w:trPr>
        <w:tc>
          <w:tcPr>
            <w:tcW w:w="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vMerge w:val="restart"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</w:rPr>
              <w:t>Виды ТЭР</w:t>
            </w:r>
          </w:p>
        </w:tc>
        <w:tc>
          <w:tcPr>
            <w:tcW w:w="1472" w:type="dxa"/>
            <w:vMerge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 w:val="restart"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  <w:w w:val="99"/>
              </w:rPr>
              <w:t>условное топливо по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81"/>
        </w:trPr>
        <w:tc>
          <w:tcPr>
            <w:tcW w:w="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544" w:type="dxa"/>
            <w:vMerge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</w:rPr>
              <w:t>измерения</w:t>
            </w:r>
          </w:p>
        </w:tc>
        <w:tc>
          <w:tcPr>
            <w:tcW w:w="2791" w:type="dxa"/>
            <w:vMerge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126"/>
        </w:trPr>
        <w:tc>
          <w:tcPr>
            <w:tcW w:w="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 w:val="restart"/>
            <w:tcBorders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81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8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Уголь каменный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0,768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Уголь бурый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4351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4351" w:rsidRPr="00272849" w:rsidRDefault="00AD4351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351" w:rsidRPr="00272849" w:rsidRDefault="00AD4351" w:rsidP="00AD4351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 xml:space="preserve">Уголь </w:t>
            </w:r>
            <w:r>
              <w:rPr>
                <w:rFonts w:ascii="Times New Roman" w:hAnsi="Times New Roman" w:cs="Times New Roman"/>
              </w:rPr>
              <w:t>кузнецкий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351" w:rsidRPr="00272849" w:rsidRDefault="00AD4351" w:rsidP="00EA63DC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351" w:rsidRPr="00272849" w:rsidRDefault="00AD4351" w:rsidP="00AD4351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0" w:type="dxa"/>
            <w:vAlign w:val="bottom"/>
          </w:tcPr>
          <w:p w:rsidR="00AD4351" w:rsidRPr="00272849" w:rsidRDefault="00AD4351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Торф топливный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Дрова для отопления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куб. м (плотн.)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Нефть, включая газовый конденсат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1,430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Газ горючий природный (естественный)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1,154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Кокс металлургический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0,990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Брикеты угольные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0,605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Брикеты и п/брикеты торфяные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Мазут топочный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1,370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42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Мазут флотский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1,430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Топливо печное бытовое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Керосин для технических целей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Керосин осветительный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Газ горючий искусственный коксовый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128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Газ нефтеперерабатывающих предприятий сухой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42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Газ сжиженный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1,570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Топливо дизельное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1,450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Топливо моторное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1,430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Бензин автомобильный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1,490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19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Бензин авиационный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1,490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Топливо для реактивных двигателей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1,470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Нефтебитум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тонн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1,350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Газ горючий искусственный доменный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тыс. кВт.ч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Гкал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8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Гидроэнергия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тыс. кВт.ч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849" w:rsidRPr="00272849" w:rsidTr="00AD4351">
        <w:trPr>
          <w:trHeight w:val="287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тыс. кВт.ч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2849" w:rsidRPr="00272849" w:rsidRDefault="00272849" w:rsidP="00272849">
            <w:pPr>
              <w:jc w:val="center"/>
              <w:rPr>
                <w:rFonts w:ascii="Times New Roman" w:hAnsi="Times New Roman" w:cs="Times New Roman"/>
              </w:rPr>
            </w:pPr>
            <w:r w:rsidRPr="00272849">
              <w:rPr>
                <w:rFonts w:ascii="Times New Roman" w:hAnsi="Times New Roman" w:cs="Times New Roman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272849" w:rsidRPr="00272849" w:rsidRDefault="00272849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2849" w:rsidRPr="00272849" w:rsidRDefault="00272849" w:rsidP="00272849">
      <w:pPr>
        <w:jc w:val="both"/>
        <w:rPr>
          <w:rFonts w:ascii="Times New Roman" w:hAnsi="Times New Roman" w:cs="Times New Roman"/>
        </w:rPr>
      </w:pPr>
    </w:p>
    <w:p w:rsidR="00272849" w:rsidRPr="00272849" w:rsidRDefault="00272849" w:rsidP="00272849">
      <w:pPr>
        <w:ind w:firstLine="852"/>
        <w:jc w:val="both"/>
        <w:rPr>
          <w:rFonts w:ascii="Times New Roman" w:hAnsi="Times New Roman" w:cs="Times New Roman"/>
        </w:rPr>
      </w:pPr>
      <w:r w:rsidRPr="00272849">
        <w:rPr>
          <w:rFonts w:ascii="Times New Roman" w:hAnsi="Times New Roman" w:cs="Times New Roman"/>
        </w:rPr>
        <w:t xml:space="preserve">Согласно Постановления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272849">
          <w:rPr>
            <w:rFonts w:ascii="Times New Roman" w:hAnsi="Times New Roman" w:cs="Times New Roman"/>
          </w:rPr>
          <w:t>1999 г</w:t>
        </w:r>
      </w:smartTag>
      <w:r w:rsidRPr="00272849">
        <w:rPr>
          <w:rFonts w:ascii="Times New Roman" w:hAnsi="Times New Roman" w:cs="Times New Roman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B61F32" w:rsidRDefault="00B61F32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F32" w:rsidRDefault="00B61F32" w:rsidP="004E4A1B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685" w:rsidRDefault="00870685" w:rsidP="000A535C">
      <w:pPr>
        <w:pStyle w:val="ad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  <w:sectPr w:rsidR="00870685" w:rsidSect="00247720">
          <w:headerReference w:type="default" r:id="rId7"/>
          <w:pgSz w:w="11909" w:h="16840"/>
          <w:pgMar w:top="1134" w:right="737" w:bottom="737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870685" w:rsidRPr="00870685" w:rsidTr="00EA63DC">
        <w:trPr>
          <w:trHeight w:val="705"/>
        </w:trPr>
        <w:tc>
          <w:tcPr>
            <w:tcW w:w="15436" w:type="dxa"/>
            <w:gridSpan w:val="12"/>
          </w:tcPr>
          <w:p w:rsidR="00870685" w:rsidRPr="00870685" w:rsidRDefault="00870685" w:rsidP="00EA63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70685">
              <w:rPr>
                <w:rFonts w:ascii="Times New Roman" w:hAnsi="Times New Roman" w:cs="Times New Roman"/>
                <w:bCs/>
              </w:rPr>
              <w:t xml:space="preserve">Приложение </w:t>
            </w:r>
            <w:r w:rsidR="00AD52CC">
              <w:rPr>
                <w:rFonts w:ascii="Times New Roman" w:hAnsi="Times New Roman" w:cs="Times New Roman"/>
                <w:bCs/>
              </w:rPr>
              <w:t>7</w:t>
            </w:r>
          </w:p>
          <w:p w:rsidR="00870685" w:rsidRPr="00870685" w:rsidRDefault="00870685" w:rsidP="00EA63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/>
                <w:bCs/>
              </w:rPr>
              <w:t xml:space="preserve"> Топливно-энергетический баланс Кетовского </w:t>
            </w:r>
            <w:r w:rsidR="00AD52CC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="00CE3C8A">
              <w:rPr>
                <w:rFonts w:ascii="Times New Roman" w:hAnsi="Times New Roman" w:cs="Times New Roman"/>
                <w:b/>
                <w:bCs/>
              </w:rPr>
              <w:t xml:space="preserve">округа </w:t>
            </w:r>
            <w:r w:rsidR="00CE3C8A" w:rsidRPr="00870685">
              <w:rPr>
                <w:rFonts w:ascii="Times New Roman" w:hAnsi="Times New Roman" w:cs="Times New Roman"/>
                <w:b/>
                <w:bCs/>
              </w:rPr>
              <w:t>за</w:t>
            </w:r>
            <w:r w:rsidRPr="00870685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AD52CC">
              <w:rPr>
                <w:rFonts w:ascii="Times New Roman" w:hAnsi="Times New Roman" w:cs="Times New Roman"/>
                <w:b/>
                <w:bCs/>
              </w:rPr>
              <w:t>3</w:t>
            </w:r>
            <w:r w:rsidRPr="00870685">
              <w:rPr>
                <w:rFonts w:ascii="Times New Roman" w:hAnsi="Times New Roman" w:cs="Times New Roman"/>
                <w:b/>
                <w:bCs/>
              </w:rPr>
              <w:t xml:space="preserve"> год                                                                                                              </w:t>
            </w:r>
          </w:p>
        </w:tc>
      </w:tr>
      <w:tr w:rsidR="00870685" w:rsidRPr="00870685" w:rsidTr="00EA63DC">
        <w:trPr>
          <w:trHeight w:val="830"/>
        </w:trPr>
        <w:tc>
          <w:tcPr>
            <w:tcW w:w="2802" w:type="dxa"/>
            <w:vMerge w:val="restart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Уголь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Сырая нефть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Нефтепродукты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Природный газ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Гидро энергия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870685" w:rsidRPr="00870685" w:rsidTr="00EA63DC">
        <w:trPr>
          <w:trHeight w:val="315"/>
        </w:trPr>
        <w:tc>
          <w:tcPr>
            <w:tcW w:w="2802" w:type="dxa"/>
            <w:vMerge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2" w:type="dxa"/>
            <w:gridSpan w:val="10"/>
          </w:tcPr>
          <w:p w:rsidR="00870685" w:rsidRPr="00870685" w:rsidRDefault="00870685" w:rsidP="00EA63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т.у.т</w:t>
            </w:r>
          </w:p>
        </w:tc>
      </w:tr>
      <w:tr w:rsidR="00870685" w:rsidRPr="00870685" w:rsidTr="00EA63DC">
        <w:trPr>
          <w:trHeight w:val="94"/>
        </w:trPr>
        <w:tc>
          <w:tcPr>
            <w:tcW w:w="280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870685" w:rsidRPr="00870685" w:rsidRDefault="00870685" w:rsidP="00EA63DC">
            <w:pPr>
              <w:jc w:val="center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202</w:t>
            </w:r>
            <w:r w:rsidR="00AD52CC">
              <w:rPr>
                <w:rFonts w:ascii="Times New Roman" w:hAnsi="Times New Roman" w:cs="Times New Roman"/>
              </w:rPr>
              <w:t>3</w:t>
            </w:r>
            <w:r w:rsidRPr="0087068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70685" w:rsidRPr="00870685" w:rsidTr="00EA63DC">
        <w:trPr>
          <w:trHeight w:val="393"/>
        </w:trPr>
        <w:tc>
          <w:tcPr>
            <w:tcW w:w="280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0685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12599,2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12599,2</w:t>
            </w:r>
          </w:p>
        </w:tc>
      </w:tr>
      <w:tr w:rsidR="00870685" w:rsidRPr="00870685" w:rsidTr="00EA63DC">
        <w:trPr>
          <w:trHeight w:val="351"/>
        </w:trPr>
        <w:tc>
          <w:tcPr>
            <w:tcW w:w="280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4230,35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11672,71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435,44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16338,5</w:t>
            </w:r>
          </w:p>
        </w:tc>
      </w:tr>
      <w:tr w:rsidR="00870685" w:rsidRPr="00870685" w:rsidTr="00EA63DC">
        <w:trPr>
          <w:trHeight w:val="311"/>
        </w:trPr>
        <w:tc>
          <w:tcPr>
            <w:tcW w:w="280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-167,31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0685" w:rsidRPr="00870685" w:rsidTr="00EA63DC">
        <w:trPr>
          <w:trHeight w:val="352"/>
        </w:trPr>
        <w:tc>
          <w:tcPr>
            <w:tcW w:w="280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-1833,76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393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</w:rPr>
              <w:t>12599,2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</w:rPr>
              <w:t>12599,2</w:t>
            </w:r>
          </w:p>
        </w:tc>
      </w:tr>
      <w:tr w:rsidR="00870685" w:rsidRPr="00870685" w:rsidTr="00EA63DC">
        <w:trPr>
          <w:trHeight w:val="457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507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557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3390,85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11672,71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396,87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15460,43</w:t>
            </w:r>
          </w:p>
        </w:tc>
      </w:tr>
      <w:tr w:rsidR="00870685" w:rsidRPr="00870685" w:rsidTr="00EA63DC">
        <w:trPr>
          <w:trHeight w:val="275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0685" w:rsidRPr="00870685" w:rsidTr="00EA63DC">
        <w:trPr>
          <w:trHeight w:val="332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8.2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3390,85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11672,71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396,87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15460,43</w:t>
            </w:r>
          </w:p>
        </w:tc>
      </w:tr>
      <w:tr w:rsidR="00870685" w:rsidRPr="00870685" w:rsidTr="00EA63DC">
        <w:trPr>
          <w:trHeight w:val="551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01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137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410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9.2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331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9.3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409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lastRenderedPageBreak/>
              <w:t>Собственные нужды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174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3390,85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11672,71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396,87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</w:rPr>
              <w:t>12599,2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28059,63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8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position w:val="6"/>
              </w:rPr>
            </w:pPr>
            <w:r w:rsidRPr="00870685">
              <w:rPr>
                <w:rFonts w:ascii="Times New Roman" w:hAnsi="Times New Roman" w:cs="Times New Roman"/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70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16.2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92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16.3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14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16.4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2204,05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7587,55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396,87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8107,47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18295,94</w:t>
            </w: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Бюджетофинансируемым организациям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1186,80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4085,16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4491,73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9763,69</w:t>
            </w:r>
          </w:p>
        </w:tc>
      </w:tr>
      <w:tr w:rsidR="00870685" w:rsidRPr="00870685" w:rsidTr="00EA63DC">
        <w:trPr>
          <w:trHeight w:val="185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70685" w:rsidRPr="00870685" w:rsidTr="00EA63DC">
        <w:trPr>
          <w:trHeight w:val="226"/>
        </w:trPr>
        <w:tc>
          <w:tcPr>
            <w:tcW w:w="2802" w:type="dxa"/>
            <w:vAlign w:val="bottom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</w:rPr>
              <w:t>Использование топлив-но-энергетических ре-сурсов в кач-ве сырья и на не топливные нужды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52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5" w:type="dxa"/>
          </w:tcPr>
          <w:p w:rsidR="00870685" w:rsidRPr="00870685" w:rsidRDefault="00870685" w:rsidP="00EA63DC">
            <w:pPr>
              <w:jc w:val="both"/>
              <w:rPr>
                <w:rFonts w:ascii="Times New Roman" w:hAnsi="Times New Roman" w:cs="Times New Roman"/>
              </w:rPr>
            </w:pPr>
            <w:r w:rsidRPr="0087068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870685" w:rsidRPr="00870685" w:rsidRDefault="00870685" w:rsidP="00870685">
      <w:pPr>
        <w:rPr>
          <w:rFonts w:ascii="Times New Roman" w:hAnsi="Times New Roman" w:cs="Times New Roman"/>
          <w:vanish/>
        </w:rPr>
      </w:pPr>
      <w:r w:rsidRPr="00870685">
        <w:rPr>
          <w:rFonts w:ascii="Times New Roman" w:hAnsi="Times New Roman" w:cs="Times New Roman"/>
          <w:i/>
          <w:iCs/>
        </w:rPr>
        <w:t xml:space="preserve">Примечания. Пересчет топлива и энергии в тонны условного топлива производится путем умножения натуральных значений показателей, в которых </w:t>
      </w:r>
      <w:r w:rsidR="00AD52CC" w:rsidRPr="00870685">
        <w:rPr>
          <w:rFonts w:ascii="Times New Roman" w:hAnsi="Times New Roman" w:cs="Times New Roman"/>
          <w:i/>
          <w:iCs/>
        </w:rPr>
        <w:t>исчисляются</w:t>
      </w:r>
      <w:r w:rsidRPr="00870685">
        <w:rPr>
          <w:rFonts w:ascii="Times New Roman" w:hAnsi="Times New Roman" w:cs="Times New Roman"/>
          <w:i/>
          <w:iCs/>
        </w:rPr>
        <w:t xml:space="preserve"> энергетические ресурсы (1 тонна, тыс. куб. м, Гкал), на соответствующие коэффициенты пересчета в условное топливо, приведенные в Приложени</w:t>
      </w:r>
      <w:r>
        <w:rPr>
          <w:rFonts w:ascii="Times New Roman" w:hAnsi="Times New Roman" w:cs="Times New Roman"/>
          <w:i/>
          <w:iCs/>
        </w:rPr>
        <w:t>и</w:t>
      </w:r>
      <w:r w:rsidRPr="00870685">
        <w:rPr>
          <w:rFonts w:ascii="Times New Roman" w:hAnsi="Times New Roman" w:cs="Times New Roman"/>
          <w:i/>
          <w:iCs/>
        </w:rPr>
        <w:t xml:space="preserve"> </w:t>
      </w:r>
      <w:r w:rsidR="00AD52CC">
        <w:rPr>
          <w:rFonts w:ascii="Times New Roman" w:hAnsi="Times New Roman" w:cs="Times New Roman"/>
          <w:i/>
          <w:iCs/>
        </w:rPr>
        <w:t>7</w:t>
      </w:r>
    </w:p>
    <w:p w:rsidR="00870685" w:rsidRPr="00870685" w:rsidRDefault="00870685" w:rsidP="000A535C">
      <w:pPr>
        <w:pStyle w:val="ad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870685" w:rsidRPr="00870685" w:rsidSect="00870685">
      <w:pgSz w:w="16840" w:h="11900" w:orient="landscape" w:code="9"/>
      <w:pgMar w:top="1260" w:right="899" w:bottom="1106" w:left="1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E5" w:rsidRDefault="004C61E5" w:rsidP="00576BC6">
      <w:r>
        <w:separator/>
      </w:r>
    </w:p>
  </w:endnote>
  <w:endnote w:type="continuationSeparator" w:id="0">
    <w:p w:rsidR="004C61E5" w:rsidRDefault="004C61E5" w:rsidP="0057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E5" w:rsidRDefault="004C61E5"/>
  </w:footnote>
  <w:footnote w:type="continuationSeparator" w:id="0">
    <w:p w:rsidR="004C61E5" w:rsidRDefault="004C6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DC" w:rsidRDefault="00EA63DC">
    <w:pPr>
      <w:pStyle w:val="ae"/>
    </w:pPr>
  </w:p>
  <w:p w:rsidR="00EA63DC" w:rsidRDefault="00EA63D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3324C"/>
    <w:multiLevelType w:val="hybridMultilevel"/>
    <w:tmpl w:val="48FC6618"/>
    <w:lvl w:ilvl="0" w:tplc="C5F6EE5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BC6"/>
    <w:rsid w:val="0003128D"/>
    <w:rsid w:val="000521E3"/>
    <w:rsid w:val="00065A7D"/>
    <w:rsid w:val="00066A27"/>
    <w:rsid w:val="000A2DEB"/>
    <w:rsid w:val="000A4FC7"/>
    <w:rsid w:val="000A535C"/>
    <w:rsid w:val="000A71B5"/>
    <w:rsid w:val="000B71B3"/>
    <w:rsid w:val="000C0624"/>
    <w:rsid w:val="000C6B7A"/>
    <w:rsid w:val="000E131A"/>
    <w:rsid w:val="0010027C"/>
    <w:rsid w:val="00104DFF"/>
    <w:rsid w:val="001548D8"/>
    <w:rsid w:val="00172572"/>
    <w:rsid w:val="00172C96"/>
    <w:rsid w:val="0018386D"/>
    <w:rsid w:val="001B25FB"/>
    <w:rsid w:val="001D10E6"/>
    <w:rsid w:val="001D467D"/>
    <w:rsid w:val="001E245E"/>
    <w:rsid w:val="001E3830"/>
    <w:rsid w:val="001E4405"/>
    <w:rsid w:val="001F5F7E"/>
    <w:rsid w:val="00203CDA"/>
    <w:rsid w:val="00203E20"/>
    <w:rsid w:val="0020581A"/>
    <w:rsid w:val="00205B9C"/>
    <w:rsid w:val="002137FD"/>
    <w:rsid w:val="00216163"/>
    <w:rsid w:val="00243546"/>
    <w:rsid w:val="00247720"/>
    <w:rsid w:val="00272849"/>
    <w:rsid w:val="00295244"/>
    <w:rsid w:val="002A015B"/>
    <w:rsid w:val="002C12D5"/>
    <w:rsid w:val="002D5B63"/>
    <w:rsid w:val="00307F6B"/>
    <w:rsid w:val="00320451"/>
    <w:rsid w:val="003425E2"/>
    <w:rsid w:val="00347B1D"/>
    <w:rsid w:val="00351622"/>
    <w:rsid w:val="00354F7B"/>
    <w:rsid w:val="00360099"/>
    <w:rsid w:val="0036394E"/>
    <w:rsid w:val="00367DCB"/>
    <w:rsid w:val="003A7BBD"/>
    <w:rsid w:val="003C25B7"/>
    <w:rsid w:val="003F76AE"/>
    <w:rsid w:val="004074DA"/>
    <w:rsid w:val="00474306"/>
    <w:rsid w:val="004C2705"/>
    <w:rsid w:val="004C61E5"/>
    <w:rsid w:val="004E4A1B"/>
    <w:rsid w:val="004E6ACC"/>
    <w:rsid w:val="005011EA"/>
    <w:rsid w:val="005059F9"/>
    <w:rsid w:val="00521D9E"/>
    <w:rsid w:val="00522E03"/>
    <w:rsid w:val="0055402D"/>
    <w:rsid w:val="005548FB"/>
    <w:rsid w:val="005557B0"/>
    <w:rsid w:val="00555D8C"/>
    <w:rsid w:val="0056217F"/>
    <w:rsid w:val="00566B3F"/>
    <w:rsid w:val="00576BC6"/>
    <w:rsid w:val="005A464D"/>
    <w:rsid w:val="005C2882"/>
    <w:rsid w:val="005D62F7"/>
    <w:rsid w:val="005D745F"/>
    <w:rsid w:val="00600C55"/>
    <w:rsid w:val="00614EA4"/>
    <w:rsid w:val="00615301"/>
    <w:rsid w:val="00632152"/>
    <w:rsid w:val="006607B9"/>
    <w:rsid w:val="00694216"/>
    <w:rsid w:val="006A01C8"/>
    <w:rsid w:val="006B4AF9"/>
    <w:rsid w:val="006D7C28"/>
    <w:rsid w:val="0072036B"/>
    <w:rsid w:val="00744BE4"/>
    <w:rsid w:val="00757C68"/>
    <w:rsid w:val="00760BD3"/>
    <w:rsid w:val="007A78E6"/>
    <w:rsid w:val="007B4B54"/>
    <w:rsid w:val="007C42B8"/>
    <w:rsid w:val="007C443C"/>
    <w:rsid w:val="00834A8B"/>
    <w:rsid w:val="00837952"/>
    <w:rsid w:val="00854E1A"/>
    <w:rsid w:val="00870685"/>
    <w:rsid w:val="0087252D"/>
    <w:rsid w:val="00880111"/>
    <w:rsid w:val="008C5485"/>
    <w:rsid w:val="00900687"/>
    <w:rsid w:val="00904704"/>
    <w:rsid w:val="009062C3"/>
    <w:rsid w:val="00916148"/>
    <w:rsid w:val="00930D35"/>
    <w:rsid w:val="009424CF"/>
    <w:rsid w:val="00982794"/>
    <w:rsid w:val="009948FA"/>
    <w:rsid w:val="0099679F"/>
    <w:rsid w:val="00996A6F"/>
    <w:rsid w:val="009A02A4"/>
    <w:rsid w:val="009A6BEF"/>
    <w:rsid w:val="009E1CFA"/>
    <w:rsid w:val="009F183D"/>
    <w:rsid w:val="009F56F0"/>
    <w:rsid w:val="00A10200"/>
    <w:rsid w:val="00A15F39"/>
    <w:rsid w:val="00A326CC"/>
    <w:rsid w:val="00A73238"/>
    <w:rsid w:val="00A77C9B"/>
    <w:rsid w:val="00A80C06"/>
    <w:rsid w:val="00AD4351"/>
    <w:rsid w:val="00AD52CC"/>
    <w:rsid w:val="00AE3662"/>
    <w:rsid w:val="00AF3BDD"/>
    <w:rsid w:val="00B10DC7"/>
    <w:rsid w:val="00B128DF"/>
    <w:rsid w:val="00B150DF"/>
    <w:rsid w:val="00B33148"/>
    <w:rsid w:val="00B4537F"/>
    <w:rsid w:val="00B46119"/>
    <w:rsid w:val="00B4616C"/>
    <w:rsid w:val="00B61F32"/>
    <w:rsid w:val="00B7046A"/>
    <w:rsid w:val="00B71FA1"/>
    <w:rsid w:val="00B73B5D"/>
    <w:rsid w:val="00BA661D"/>
    <w:rsid w:val="00BA6A39"/>
    <w:rsid w:val="00BC3CB9"/>
    <w:rsid w:val="00BF1125"/>
    <w:rsid w:val="00C071E7"/>
    <w:rsid w:val="00C2140D"/>
    <w:rsid w:val="00C52C8C"/>
    <w:rsid w:val="00C53D5B"/>
    <w:rsid w:val="00C54315"/>
    <w:rsid w:val="00C93049"/>
    <w:rsid w:val="00C9578C"/>
    <w:rsid w:val="00CB1644"/>
    <w:rsid w:val="00CE3C8A"/>
    <w:rsid w:val="00CE4F98"/>
    <w:rsid w:val="00CF5C13"/>
    <w:rsid w:val="00D21E52"/>
    <w:rsid w:val="00D57D13"/>
    <w:rsid w:val="00D602EB"/>
    <w:rsid w:val="00D671D8"/>
    <w:rsid w:val="00D72E91"/>
    <w:rsid w:val="00D848DC"/>
    <w:rsid w:val="00D94334"/>
    <w:rsid w:val="00DA7D14"/>
    <w:rsid w:val="00DF3681"/>
    <w:rsid w:val="00E20B6F"/>
    <w:rsid w:val="00E50090"/>
    <w:rsid w:val="00E86FF7"/>
    <w:rsid w:val="00E871AE"/>
    <w:rsid w:val="00EA63DC"/>
    <w:rsid w:val="00EB3967"/>
    <w:rsid w:val="00EB73A8"/>
    <w:rsid w:val="00EC0A92"/>
    <w:rsid w:val="00EE08F7"/>
    <w:rsid w:val="00EE46A0"/>
    <w:rsid w:val="00EF3AE7"/>
    <w:rsid w:val="00F07A12"/>
    <w:rsid w:val="00F1257B"/>
    <w:rsid w:val="00F125F8"/>
    <w:rsid w:val="00F3756D"/>
    <w:rsid w:val="00F4582B"/>
    <w:rsid w:val="00F50FDD"/>
    <w:rsid w:val="00F51960"/>
    <w:rsid w:val="00F54E2E"/>
    <w:rsid w:val="00F6592E"/>
    <w:rsid w:val="00F709B8"/>
    <w:rsid w:val="00F90EB7"/>
    <w:rsid w:val="00FC1C6D"/>
    <w:rsid w:val="00FE6FBD"/>
    <w:rsid w:val="00FF0454"/>
    <w:rsid w:val="00FF172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2DB88"/>
  <w15:docId w15:val="{E0B55AE2-2D08-4BB7-A4A4-7A3D5350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6BC6"/>
    <w:rPr>
      <w:color w:val="000000"/>
    </w:rPr>
  </w:style>
  <w:style w:type="paragraph" w:styleId="1">
    <w:name w:val="heading 1"/>
    <w:basedOn w:val="a"/>
    <w:next w:val="a"/>
    <w:link w:val="10"/>
    <w:qFormat/>
    <w:rsid w:val="00D57D13"/>
    <w:pPr>
      <w:keepNext/>
      <w:widowControl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D57D1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paragraph" w:styleId="3">
    <w:name w:val="heading 3"/>
    <w:basedOn w:val="a"/>
    <w:next w:val="a"/>
    <w:link w:val="30"/>
    <w:qFormat/>
    <w:rsid w:val="00D57D13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576B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576BC6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sid w:val="00576BC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6BC6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7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7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57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76BC6"/>
    <w:pPr>
      <w:shd w:val="clear" w:color="auto" w:fill="FFFFFF"/>
      <w:spacing w:after="180" w:line="226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40">
    <w:name w:val="Основной текст (4)"/>
    <w:basedOn w:val="a"/>
    <w:link w:val="4"/>
    <w:rsid w:val="00576BC6"/>
    <w:pPr>
      <w:shd w:val="clear" w:color="auto" w:fill="FFFFFF"/>
      <w:spacing w:before="180" w:after="180" w:line="0" w:lineRule="atLeast"/>
      <w:jc w:val="center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576BC6"/>
    <w:pPr>
      <w:shd w:val="clear" w:color="auto" w:fill="FFFFFF"/>
      <w:spacing w:before="180" w:line="226" w:lineRule="exact"/>
      <w:jc w:val="right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22">
    <w:name w:val="Основной текст (2)"/>
    <w:basedOn w:val="a"/>
    <w:link w:val="21"/>
    <w:rsid w:val="00576BC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576BC6"/>
    <w:pPr>
      <w:shd w:val="clear" w:color="auto" w:fill="FFFFFF"/>
      <w:spacing w:before="48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76BC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576B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nhideWhenUsed/>
    <w:rsid w:val="001E245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D57D13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D57D13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30">
    <w:name w:val="Заголовок 3 Знак"/>
    <w:basedOn w:val="a0"/>
    <w:link w:val="3"/>
    <w:rsid w:val="00D57D13"/>
    <w:rPr>
      <w:rFonts w:ascii="Times New Roman" w:eastAsia="Times New Roman" w:hAnsi="Times New Roman" w:cs="Times New Roman"/>
      <w:b/>
      <w:szCs w:val="20"/>
      <w:lang w:bidi="ar-SA"/>
    </w:rPr>
  </w:style>
  <w:style w:type="paragraph" w:styleId="24">
    <w:name w:val="Body Text 2"/>
    <w:basedOn w:val="a"/>
    <w:link w:val="25"/>
    <w:rsid w:val="00D57D13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5">
    <w:name w:val="Основной текст 2 Знак"/>
    <w:basedOn w:val="a0"/>
    <w:link w:val="24"/>
    <w:rsid w:val="00D57D13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Body Text Indent"/>
    <w:basedOn w:val="a"/>
    <w:link w:val="a7"/>
    <w:rsid w:val="00D57D13"/>
    <w:pPr>
      <w:widowControl/>
      <w:ind w:left="705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Основной текст с отступом Знак"/>
    <w:basedOn w:val="a0"/>
    <w:link w:val="a6"/>
    <w:rsid w:val="00D57D13"/>
    <w:rPr>
      <w:rFonts w:ascii="Times New Roman" w:eastAsia="Times New Roman" w:hAnsi="Times New Roman" w:cs="Times New Roman"/>
      <w:sz w:val="28"/>
      <w:lang w:bidi="ar-SA"/>
    </w:rPr>
  </w:style>
  <w:style w:type="paragraph" w:customStyle="1" w:styleId="Standard">
    <w:name w:val="Standard"/>
    <w:rsid w:val="00880111"/>
    <w:pPr>
      <w:widowControl/>
      <w:suppressAutoHyphens/>
      <w:autoSpaceDN w:val="0"/>
      <w:textAlignment w:val="baseline"/>
    </w:pPr>
    <w:rPr>
      <w:rFonts w:ascii="Arial" w:eastAsia="Times New Roman" w:hAnsi="Arial" w:cs="Arial"/>
      <w:kern w:val="3"/>
      <w:szCs w:val="20"/>
      <w:lang w:eastAsia="zh-CN" w:bidi="ar-SA"/>
    </w:rPr>
  </w:style>
  <w:style w:type="paragraph" w:styleId="a8">
    <w:name w:val="Body Text"/>
    <w:basedOn w:val="a"/>
    <w:link w:val="a9"/>
    <w:uiPriority w:val="99"/>
    <w:semiHidden/>
    <w:unhideWhenUsed/>
    <w:rsid w:val="003F76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76AE"/>
    <w:rPr>
      <w:color w:val="000000"/>
    </w:rPr>
  </w:style>
  <w:style w:type="paragraph" w:styleId="aa">
    <w:name w:val="List Paragraph"/>
    <w:basedOn w:val="a"/>
    <w:qFormat/>
    <w:rsid w:val="003F76A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2D5B63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Колонтитул_"/>
    <w:basedOn w:val="a0"/>
    <w:link w:val="ad"/>
    <w:rsid w:val="00D72E9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d">
    <w:name w:val="Колонтитул"/>
    <w:basedOn w:val="a"/>
    <w:link w:val="ac"/>
    <w:rsid w:val="00D72E91"/>
    <w:pPr>
      <w:shd w:val="clear" w:color="auto" w:fill="FFFFFF"/>
      <w:spacing w:line="322" w:lineRule="exact"/>
      <w:jc w:val="center"/>
    </w:pPr>
    <w:rPr>
      <w:rFonts w:eastAsia="Times New Roman"/>
      <w:color w:val="auto"/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B61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1F32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B61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61F32"/>
    <w:rPr>
      <w:color w:val="000000"/>
    </w:rPr>
  </w:style>
  <w:style w:type="paragraph" w:customStyle="1" w:styleId="ConsPlusNormal">
    <w:name w:val="ConsPlusNormal"/>
    <w:rsid w:val="0027284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9E1CF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1C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2025-05-16T04:41:00Z</cp:lastPrinted>
  <dcterms:created xsi:type="dcterms:W3CDTF">2021-10-05T04:12:00Z</dcterms:created>
  <dcterms:modified xsi:type="dcterms:W3CDTF">2025-05-20T05:22:00Z</dcterms:modified>
</cp:coreProperties>
</file>